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E92CD" w14:textId="77777777" w:rsidR="00B865D9" w:rsidRPr="00D82D92" w:rsidRDefault="00B865D9" w:rsidP="00D82D92">
      <w:pPr>
        <w:spacing w:after="0" w:line="240" w:lineRule="auto"/>
        <w:jc w:val="both"/>
        <w:rPr>
          <w:rFonts w:ascii="Verdana" w:hAnsi="Verdana" w:cs="Arial"/>
          <w:b/>
          <w:bCs/>
          <w:color w:val="0070C0"/>
        </w:rPr>
      </w:pPr>
    </w:p>
    <w:p w14:paraId="3AE8425B" w14:textId="77777777" w:rsidR="00CD231E" w:rsidRPr="00D82D92" w:rsidRDefault="00CD231E" w:rsidP="00D82D92">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Arial"/>
          <w:b/>
          <w:bCs/>
          <w:color w:val="0070C0"/>
          <w:sz w:val="24"/>
          <w:szCs w:val="24"/>
        </w:rPr>
      </w:pPr>
    </w:p>
    <w:p w14:paraId="177B8768" w14:textId="01D5A56C" w:rsidR="00454C8A" w:rsidRPr="00D82D92" w:rsidRDefault="00454C8A" w:rsidP="00D82D92">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Arial"/>
          <w:b/>
          <w:bCs/>
          <w:color w:val="0070C0"/>
          <w:sz w:val="28"/>
          <w:szCs w:val="28"/>
        </w:rPr>
      </w:pPr>
      <w:r w:rsidRPr="00D82D92">
        <w:rPr>
          <w:rFonts w:ascii="Verdana" w:hAnsi="Verdana" w:cs="Arial"/>
          <w:b/>
          <w:bCs/>
          <w:color w:val="0070C0"/>
          <w:sz w:val="28"/>
          <w:szCs w:val="28"/>
        </w:rPr>
        <w:t>Joint SDG Fund</w:t>
      </w:r>
    </w:p>
    <w:p w14:paraId="3731F04C" w14:textId="67903CBD" w:rsidR="00454C8A" w:rsidRPr="00D82D92" w:rsidRDefault="00454C8A" w:rsidP="00D82D92">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Arial"/>
          <w:color w:val="0070C0"/>
          <w:sz w:val="24"/>
          <w:szCs w:val="24"/>
        </w:rPr>
      </w:pPr>
      <w:r w:rsidRPr="00D82D92">
        <w:rPr>
          <w:rFonts w:ascii="Verdana" w:hAnsi="Verdana" w:cs="Arial"/>
          <w:color w:val="0070C0"/>
          <w:sz w:val="24"/>
          <w:szCs w:val="24"/>
        </w:rPr>
        <w:t xml:space="preserve">Template for the </w:t>
      </w:r>
      <w:r w:rsidR="00523C7A" w:rsidRPr="00D82D92">
        <w:rPr>
          <w:rFonts w:ascii="Verdana" w:hAnsi="Verdana" w:cs="Arial"/>
          <w:color w:val="0070C0"/>
          <w:sz w:val="24"/>
          <w:szCs w:val="24"/>
        </w:rPr>
        <w:t>J</w:t>
      </w:r>
      <w:r w:rsidRPr="00D82D92">
        <w:rPr>
          <w:rFonts w:ascii="Verdana" w:hAnsi="Verdana" w:cs="Arial"/>
          <w:color w:val="0070C0"/>
          <w:sz w:val="24"/>
          <w:szCs w:val="24"/>
        </w:rPr>
        <w:t>oint Programme</w:t>
      </w:r>
      <w:r w:rsidR="00523C7A" w:rsidRPr="00D82D92">
        <w:rPr>
          <w:rFonts w:ascii="Verdana" w:hAnsi="Verdana" w:cs="Arial"/>
          <w:color w:val="0070C0"/>
          <w:sz w:val="24"/>
          <w:szCs w:val="24"/>
        </w:rPr>
        <w:t xml:space="preserve"> </w:t>
      </w:r>
      <w:r w:rsidR="00B865D9" w:rsidRPr="00D82D92">
        <w:rPr>
          <w:rFonts w:ascii="Verdana" w:hAnsi="Verdana" w:cs="Arial"/>
          <w:color w:val="0070C0"/>
          <w:sz w:val="24"/>
          <w:szCs w:val="24"/>
        </w:rPr>
        <w:t xml:space="preserve">Annual Progress Report </w:t>
      </w:r>
    </w:p>
    <w:p w14:paraId="2377181F" w14:textId="4B0E0DED" w:rsidR="00CF4B5C" w:rsidRPr="00D82D92" w:rsidRDefault="00CF4B5C" w:rsidP="00D82D92">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Arial"/>
          <w:color w:val="0070C0"/>
          <w:sz w:val="24"/>
          <w:szCs w:val="24"/>
        </w:rPr>
      </w:pPr>
    </w:p>
    <w:p w14:paraId="75391D74" w14:textId="315213A0" w:rsidR="00CF4B5C" w:rsidRPr="00D82D92" w:rsidRDefault="00CF4B5C" w:rsidP="00D82D92">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Arial"/>
          <w:b/>
          <w:bCs/>
          <w:color w:val="0070C0"/>
          <w:sz w:val="24"/>
          <w:szCs w:val="24"/>
        </w:rPr>
      </w:pPr>
      <w:r w:rsidRPr="00D82D92">
        <w:rPr>
          <w:rFonts w:ascii="Verdana" w:hAnsi="Verdana" w:cs="Arial"/>
          <w:b/>
          <w:bCs/>
          <w:color w:val="0070C0"/>
          <w:sz w:val="24"/>
          <w:szCs w:val="24"/>
        </w:rPr>
        <w:t>SDG FINANCING PORTFOLIO – COMPONENT 1</w:t>
      </w:r>
    </w:p>
    <w:p w14:paraId="5B1AF267" w14:textId="77777777" w:rsidR="00CD231E" w:rsidRPr="00D82D92" w:rsidRDefault="00CD231E" w:rsidP="00D82D92">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Arial"/>
          <w:b/>
          <w:bCs/>
          <w:color w:val="0070C0"/>
          <w:sz w:val="24"/>
          <w:szCs w:val="24"/>
        </w:rPr>
      </w:pPr>
    </w:p>
    <w:p w14:paraId="531B6766" w14:textId="054E1E6D" w:rsidR="0029579B" w:rsidRPr="00D82D92" w:rsidRDefault="0029579B" w:rsidP="00D82D92">
      <w:pPr>
        <w:spacing w:after="0" w:line="240" w:lineRule="auto"/>
        <w:jc w:val="both"/>
        <w:rPr>
          <w:rFonts w:ascii="Verdana" w:hAnsi="Verdana" w:cs="Arial"/>
          <w:color w:val="000000" w:themeColor="text1"/>
          <w:sz w:val="18"/>
          <w:szCs w:val="18"/>
        </w:rPr>
      </w:pPr>
    </w:p>
    <w:p w14:paraId="0A24E927" w14:textId="0FADD8A1" w:rsidR="005B22A4" w:rsidRPr="00D82D92" w:rsidRDefault="005B22A4" w:rsidP="00D82D92">
      <w:pPr>
        <w:spacing w:after="0" w:line="240" w:lineRule="auto"/>
        <w:jc w:val="both"/>
        <w:rPr>
          <w:rFonts w:ascii="Verdana" w:hAnsi="Verdana" w:cs="Arial"/>
          <w:b/>
          <w:bCs/>
          <w:color w:val="0070C0"/>
          <w:sz w:val="28"/>
          <w:szCs w:val="28"/>
        </w:rPr>
      </w:pPr>
      <w:r w:rsidRPr="00D82D92">
        <w:rPr>
          <w:rFonts w:ascii="Verdana" w:hAnsi="Verdana" w:cs="Arial"/>
          <w:b/>
          <w:bCs/>
          <w:color w:val="0070C0"/>
          <w:sz w:val="28"/>
          <w:szCs w:val="28"/>
        </w:rPr>
        <w:t>Cover page</w:t>
      </w:r>
    </w:p>
    <w:p w14:paraId="11D4B77F" w14:textId="60DCB193" w:rsidR="00962F30" w:rsidRPr="00D82D92" w:rsidRDefault="00962F30" w:rsidP="00D82D92">
      <w:pPr>
        <w:pStyle w:val="Heading1"/>
        <w:spacing w:before="0"/>
        <w:jc w:val="both"/>
        <w:rPr>
          <w:rFonts w:ascii="Verdana" w:hAnsi="Verdana"/>
          <w:b/>
          <w:bCs/>
          <w:color w:val="1F3864" w:themeColor="accent1" w:themeShade="80"/>
          <w:sz w:val="18"/>
          <w:szCs w:val="18"/>
        </w:rPr>
      </w:pPr>
    </w:p>
    <w:p w14:paraId="47F2C2BC" w14:textId="11C108DD" w:rsidR="00962F30" w:rsidRPr="00D82D92" w:rsidRDefault="00962F30" w:rsidP="00D82D92">
      <w:pPr>
        <w:pStyle w:val="Heading1"/>
        <w:spacing w:before="0"/>
        <w:jc w:val="both"/>
        <w:rPr>
          <w:rFonts w:ascii="Verdana" w:hAnsi="Verdana"/>
          <w:b/>
          <w:bCs/>
          <w:color w:val="1F3864" w:themeColor="accent1" w:themeShade="80"/>
          <w:sz w:val="18"/>
          <w:szCs w:val="18"/>
        </w:rPr>
      </w:pPr>
      <w:r w:rsidRPr="00D82D92">
        <w:rPr>
          <w:rFonts w:ascii="Verdana" w:hAnsi="Verdana"/>
          <w:b/>
          <w:bCs/>
          <w:color w:val="1F3864" w:themeColor="accent1" w:themeShade="80"/>
          <w:sz w:val="18"/>
          <w:szCs w:val="18"/>
        </w:rPr>
        <w:t xml:space="preserve">Reporting period: </w:t>
      </w:r>
      <w:r w:rsidR="005B0DE4" w:rsidRPr="00D82D92">
        <w:rPr>
          <w:rFonts w:ascii="Verdana" w:hAnsi="Verdana"/>
          <w:b/>
          <w:bCs/>
          <w:color w:val="1F3864" w:themeColor="accent1" w:themeShade="80"/>
          <w:sz w:val="18"/>
          <w:szCs w:val="18"/>
        </w:rPr>
        <w:t xml:space="preserve">June 30 </w:t>
      </w:r>
      <w:r w:rsidRPr="00D82D92">
        <w:rPr>
          <w:rFonts w:ascii="Verdana" w:hAnsi="Verdana"/>
          <w:b/>
          <w:bCs/>
          <w:color w:val="1F3864" w:themeColor="accent1" w:themeShade="80"/>
          <w:sz w:val="18"/>
          <w:szCs w:val="18"/>
        </w:rPr>
        <w:t>– December 3</w:t>
      </w:r>
      <w:r w:rsidR="0081186A" w:rsidRPr="00D82D92">
        <w:rPr>
          <w:rFonts w:ascii="Verdana" w:hAnsi="Verdana"/>
          <w:b/>
          <w:bCs/>
          <w:color w:val="1F3864" w:themeColor="accent1" w:themeShade="80"/>
          <w:sz w:val="18"/>
          <w:szCs w:val="18"/>
        </w:rPr>
        <w:t>1</w:t>
      </w:r>
      <w:r w:rsidRPr="00D82D92">
        <w:rPr>
          <w:rFonts w:ascii="Verdana" w:hAnsi="Verdana"/>
          <w:b/>
          <w:bCs/>
          <w:color w:val="1F3864" w:themeColor="accent1" w:themeShade="80"/>
          <w:sz w:val="18"/>
          <w:szCs w:val="18"/>
        </w:rPr>
        <w:t>, 2020</w:t>
      </w:r>
    </w:p>
    <w:p w14:paraId="4511263B" w14:textId="10A41281" w:rsidR="005B22A4" w:rsidRPr="00D82D92" w:rsidRDefault="005B22A4" w:rsidP="00D82D92">
      <w:pPr>
        <w:spacing w:after="0" w:line="240" w:lineRule="auto"/>
        <w:jc w:val="both"/>
        <w:rPr>
          <w:rFonts w:ascii="Verdana" w:hAnsi="Verdana" w:cs="Arial"/>
          <w:color w:val="000000" w:themeColor="text1"/>
          <w:sz w:val="18"/>
          <w:szCs w:val="18"/>
        </w:rPr>
      </w:pPr>
    </w:p>
    <w:p w14:paraId="0166A7FF" w14:textId="77777777" w:rsidR="002E5860" w:rsidRPr="00D82D92" w:rsidRDefault="002E5860" w:rsidP="00D82D92">
      <w:pPr>
        <w:spacing w:after="0" w:line="240" w:lineRule="auto"/>
        <w:jc w:val="both"/>
        <w:rPr>
          <w:rFonts w:ascii="Verdana" w:hAnsi="Verdana" w:cs="Arial"/>
          <w:color w:val="000000" w:themeColor="text1"/>
          <w:sz w:val="18"/>
          <w:szCs w:val="18"/>
        </w:rPr>
      </w:pPr>
    </w:p>
    <w:p w14:paraId="7691F00F" w14:textId="7B802848" w:rsidR="00ED2591" w:rsidRPr="00D82D92" w:rsidRDefault="00ED2591" w:rsidP="00D82D92">
      <w:pPr>
        <w:pStyle w:val="Heading1"/>
        <w:spacing w:before="0"/>
        <w:jc w:val="both"/>
        <w:rPr>
          <w:rFonts w:ascii="Verdana" w:hAnsi="Verdana"/>
          <w:b/>
          <w:bCs/>
          <w:color w:val="1F3864" w:themeColor="accent1" w:themeShade="80"/>
          <w:sz w:val="18"/>
          <w:szCs w:val="18"/>
        </w:rPr>
      </w:pPr>
      <w:r w:rsidRPr="00D82D92">
        <w:rPr>
          <w:rFonts w:ascii="Verdana" w:hAnsi="Verdana"/>
          <w:b/>
          <w:bCs/>
          <w:color w:val="1F3864" w:themeColor="accent1" w:themeShade="80"/>
          <w:sz w:val="18"/>
          <w:szCs w:val="18"/>
        </w:rPr>
        <w:t>Country</w:t>
      </w:r>
      <w:r w:rsidRPr="00D82D92">
        <w:rPr>
          <w:rFonts w:ascii="Verdana" w:hAnsi="Verdana"/>
          <w:color w:val="1F3864" w:themeColor="accent1" w:themeShade="80"/>
          <w:sz w:val="18"/>
          <w:szCs w:val="18"/>
        </w:rPr>
        <w:t>:</w:t>
      </w:r>
      <w:r w:rsidRPr="00D82D92">
        <w:rPr>
          <w:rFonts w:ascii="Verdana" w:hAnsi="Verdana"/>
          <w:b/>
          <w:bCs/>
          <w:color w:val="1F3864" w:themeColor="accent1" w:themeShade="80"/>
          <w:sz w:val="18"/>
          <w:szCs w:val="18"/>
        </w:rPr>
        <w:t xml:space="preserve"> </w:t>
      </w:r>
      <w:r w:rsidR="00772CBD" w:rsidRPr="00D82D92">
        <w:rPr>
          <w:rFonts w:ascii="Verdana" w:hAnsi="Verdana"/>
          <w:color w:val="000000" w:themeColor="text1"/>
          <w:sz w:val="18"/>
          <w:szCs w:val="18"/>
          <w:lang w:val="pt-BR"/>
        </w:rPr>
        <w:t>Ukraine</w:t>
      </w:r>
    </w:p>
    <w:p w14:paraId="054D461F" w14:textId="76CE5D76" w:rsidR="004D27CE" w:rsidRPr="00D82D92" w:rsidRDefault="004D27CE" w:rsidP="00D82D92">
      <w:pPr>
        <w:pStyle w:val="Heading1"/>
        <w:spacing w:before="0"/>
        <w:jc w:val="both"/>
        <w:rPr>
          <w:rFonts w:ascii="Verdana" w:hAnsi="Verdana"/>
          <w:b/>
          <w:bCs/>
          <w:color w:val="1F3864" w:themeColor="accent1" w:themeShade="80"/>
          <w:sz w:val="18"/>
          <w:szCs w:val="18"/>
        </w:rPr>
      </w:pPr>
      <w:r w:rsidRPr="00D82D92">
        <w:rPr>
          <w:rFonts w:ascii="Verdana" w:hAnsi="Verdana"/>
          <w:b/>
          <w:bCs/>
          <w:color w:val="1F3864" w:themeColor="accent1" w:themeShade="80"/>
          <w:sz w:val="18"/>
          <w:szCs w:val="18"/>
        </w:rPr>
        <w:t xml:space="preserve">Joint Programme </w:t>
      </w:r>
      <w:r w:rsidR="0081186A" w:rsidRPr="00D82D92">
        <w:rPr>
          <w:rFonts w:ascii="Verdana" w:hAnsi="Verdana"/>
          <w:b/>
          <w:bCs/>
          <w:color w:val="1F3864" w:themeColor="accent1" w:themeShade="80"/>
          <w:sz w:val="18"/>
          <w:szCs w:val="18"/>
        </w:rPr>
        <w:t xml:space="preserve">(JP) </w:t>
      </w:r>
      <w:r w:rsidRPr="00D82D92">
        <w:rPr>
          <w:rFonts w:ascii="Verdana" w:hAnsi="Verdana"/>
          <w:b/>
          <w:bCs/>
          <w:color w:val="1F3864" w:themeColor="accent1" w:themeShade="80"/>
          <w:sz w:val="18"/>
          <w:szCs w:val="18"/>
        </w:rPr>
        <w:t>title</w:t>
      </w:r>
      <w:r w:rsidRPr="00D82D92">
        <w:rPr>
          <w:rFonts w:ascii="Verdana" w:hAnsi="Verdana"/>
          <w:color w:val="1F3864" w:themeColor="accent1" w:themeShade="80"/>
          <w:sz w:val="18"/>
          <w:szCs w:val="18"/>
        </w:rPr>
        <w:t>:</w:t>
      </w:r>
      <w:r w:rsidRPr="00D82D92">
        <w:rPr>
          <w:rFonts w:ascii="Verdana" w:hAnsi="Verdana"/>
          <w:b/>
          <w:bCs/>
          <w:color w:val="1F3864" w:themeColor="accent1" w:themeShade="80"/>
          <w:sz w:val="18"/>
          <w:szCs w:val="18"/>
        </w:rPr>
        <w:t xml:space="preserve"> </w:t>
      </w:r>
      <w:r w:rsidR="00F867D6" w:rsidRPr="00D82D92">
        <w:rPr>
          <w:rFonts w:ascii="Verdana" w:hAnsi="Verdana"/>
          <w:color w:val="000000" w:themeColor="text1"/>
          <w:sz w:val="18"/>
          <w:szCs w:val="18"/>
          <w:lang w:val="pt-BR"/>
        </w:rPr>
        <w:t>Promoting strategic planning and financing for sustainable development on national and regional level in Ukraine</w:t>
      </w:r>
    </w:p>
    <w:p w14:paraId="67320741" w14:textId="516E65FE" w:rsidR="004D27CE" w:rsidRPr="00D82D92" w:rsidRDefault="004D27CE" w:rsidP="00D82D92">
      <w:pPr>
        <w:pStyle w:val="Heading1"/>
        <w:spacing w:before="0"/>
        <w:jc w:val="both"/>
        <w:rPr>
          <w:rFonts w:ascii="Verdana" w:hAnsi="Verdana"/>
          <w:b/>
          <w:bCs/>
          <w:color w:val="1F3864" w:themeColor="accent1" w:themeShade="80"/>
          <w:sz w:val="18"/>
          <w:szCs w:val="18"/>
        </w:rPr>
      </w:pPr>
      <w:r w:rsidRPr="00D82D92">
        <w:rPr>
          <w:rFonts w:ascii="Verdana" w:hAnsi="Verdana"/>
          <w:b/>
          <w:bCs/>
          <w:color w:val="1F3864" w:themeColor="accent1" w:themeShade="80"/>
          <w:sz w:val="18"/>
          <w:szCs w:val="18"/>
        </w:rPr>
        <w:t>Short title</w:t>
      </w:r>
      <w:r w:rsidRPr="00D82D92">
        <w:rPr>
          <w:rFonts w:ascii="Verdana" w:hAnsi="Verdana"/>
          <w:color w:val="1F3864" w:themeColor="accent1" w:themeShade="80"/>
          <w:sz w:val="18"/>
          <w:szCs w:val="18"/>
        </w:rPr>
        <w:t>:</w:t>
      </w:r>
      <w:r w:rsidRPr="00D82D92">
        <w:rPr>
          <w:rFonts w:ascii="Verdana" w:hAnsi="Verdana"/>
          <w:b/>
          <w:bCs/>
          <w:color w:val="1F3864" w:themeColor="accent1" w:themeShade="80"/>
          <w:sz w:val="18"/>
          <w:szCs w:val="18"/>
        </w:rPr>
        <w:t xml:space="preserve"> </w:t>
      </w:r>
      <w:r w:rsidR="00CE2848" w:rsidRPr="00D82D92">
        <w:rPr>
          <w:rFonts w:ascii="Verdana" w:hAnsi="Verdana"/>
          <w:color w:val="000000" w:themeColor="text1"/>
          <w:sz w:val="18"/>
          <w:szCs w:val="18"/>
        </w:rPr>
        <w:t>Promoting SDG financing in Ukraine</w:t>
      </w:r>
    </w:p>
    <w:p w14:paraId="5C7B3845" w14:textId="4726F531" w:rsidR="004D27CE" w:rsidRPr="00D82D92" w:rsidRDefault="004D27CE" w:rsidP="00D82D92">
      <w:pPr>
        <w:pStyle w:val="Heading1"/>
        <w:spacing w:before="0"/>
        <w:jc w:val="both"/>
        <w:rPr>
          <w:rFonts w:ascii="Verdana" w:hAnsi="Verdana"/>
          <w:b/>
          <w:bCs/>
          <w:color w:val="1F3864" w:themeColor="accent1" w:themeShade="80"/>
          <w:sz w:val="18"/>
          <w:szCs w:val="18"/>
        </w:rPr>
      </w:pPr>
    </w:p>
    <w:p w14:paraId="63689D9D" w14:textId="2600CD7C" w:rsidR="006B4126" w:rsidRPr="00D82D92" w:rsidRDefault="006B4126" w:rsidP="00D82D92">
      <w:pPr>
        <w:pStyle w:val="Heading1"/>
        <w:spacing w:before="0"/>
        <w:jc w:val="both"/>
        <w:rPr>
          <w:rFonts w:ascii="Verdana" w:hAnsi="Verdana"/>
          <w:b/>
          <w:bCs/>
          <w:color w:val="1F3864" w:themeColor="accent1" w:themeShade="80"/>
          <w:sz w:val="18"/>
          <w:szCs w:val="18"/>
        </w:rPr>
      </w:pPr>
      <w:r w:rsidRPr="00D82D92">
        <w:rPr>
          <w:rFonts w:ascii="Verdana" w:hAnsi="Verdana"/>
          <w:b/>
          <w:bCs/>
          <w:color w:val="1F3864" w:themeColor="accent1" w:themeShade="80"/>
          <w:sz w:val="18"/>
          <w:szCs w:val="18"/>
        </w:rPr>
        <w:t>Start date</w:t>
      </w:r>
      <w:r w:rsidR="007E0657" w:rsidRPr="00D82D92">
        <w:rPr>
          <w:rFonts w:ascii="Verdana" w:hAnsi="Verdana"/>
          <w:b/>
          <w:bCs/>
          <w:color w:val="1F3864" w:themeColor="accent1" w:themeShade="80"/>
          <w:sz w:val="18"/>
          <w:szCs w:val="18"/>
        </w:rPr>
        <w:t xml:space="preserve"> </w:t>
      </w:r>
      <w:r w:rsidR="007E0657" w:rsidRPr="00D82D92">
        <w:rPr>
          <w:rFonts w:ascii="Verdana" w:hAnsi="Verdana"/>
          <w:color w:val="1F3864" w:themeColor="accent1" w:themeShade="80"/>
          <w:sz w:val="18"/>
          <w:szCs w:val="18"/>
        </w:rPr>
        <w:t>(month/year)</w:t>
      </w:r>
      <w:r w:rsidRPr="00D82D92">
        <w:rPr>
          <w:rFonts w:ascii="Verdana" w:hAnsi="Verdana"/>
          <w:color w:val="1F3864" w:themeColor="accent1" w:themeShade="80"/>
          <w:sz w:val="18"/>
          <w:szCs w:val="18"/>
        </w:rPr>
        <w:t>:</w:t>
      </w:r>
      <w:r w:rsidRPr="00D82D92">
        <w:rPr>
          <w:rFonts w:ascii="Verdana" w:hAnsi="Verdana"/>
          <w:b/>
          <w:bCs/>
          <w:color w:val="1F3864" w:themeColor="accent1" w:themeShade="80"/>
          <w:sz w:val="18"/>
          <w:szCs w:val="18"/>
        </w:rPr>
        <w:t xml:space="preserve"> </w:t>
      </w:r>
      <w:r w:rsidR="00D53FD0" w:rsidRPr="00D82D92">
        <w:rPr>
          <w:rFonts w:ascii="Verdana" w:hAnsi="Verdana"/>
          <w:color w:val="000000" w:themeColor="text1"/>
          <w:sz w:val="18"/>
          <w:szCs w:val="18"/>
          <w:lang w:val="pt-BR"/>
        </w:rPr>
        <w:t>08/2020</w:t>
      </w:r>
    </w:p>
    <w:p w14:paraId="404648EE" w14:textId="74CCC419" w:rsidR="006B4126" w:rsidRPr="00D82D92" w:rsidRDefault="006B4126" w:rsidP="00D82D92">
      <w:pPr>
        <w:pStyle w:val="Heading1"/>
        <w:spacing w:before="0"/>
        <w:jc w:val="both"/>
        <w:rPr>
          <w:rFonts w:ascii="Verdana" w:hAnsi="Verdana"/>
          <w:color w:val="000000" w:themeColor="text1"/>
          <w:sz w:val="18"/>
          <w:szCs w:val="18"/>
        </w:rPr>
      </w:pPr>
      <w:r w:rsidRPr="00D82D92">
        <w:rPr>
          <w:rFonts w:ascii="Verdana" w:hAnsi="Verdana"/>
          <w:b/>
          <w:bCs/>
          <w:color w:val="1F3864" w:themeColor="accent1" w:themeShade="80"/>
          <w:sz w:val="18"/>
          <w:szCs w:val="18"/>
        </w:rPr>
        <w:t>End date</w:t>
      </w:r>
      <w:r w:rsidR="007E0657" w:rsidRPr="00D82D92">
        <w:rPr>
          <w:rFonts w:ascii="Verdana" w:hAnsi="Verdana"/>
          <w:b/>
          <w:bCs/>
          <w:color w:val="1F3864" w:themeColor="accent1" w:themeShade="80"/>
          <w:sz w:val="18"/>
          <w:szCs w:val="18"/>
        </w:rPr>
        <w:t xml:space="preserve"> </w:t>
      </w:r>
      <w:r w:rsidR="007E0657" w:rsidRPr="00D82D92">
        <w:rPr>
          <w:rFonts w:ascii="Verdana" w:hAnsi="Verdana"/>
          <w:color w:val="1F3864" w:themeColor="accent1" w:themeShade="80"/>
          <w:sz w:val="18"/>
          <w:szCs w:val="18"/>
        </w:rPr>
        <w:t>(month/year)</w:t>
      </w:r>
      <w:r w:rsidRPr="00D82D92">
        <w:rPr>
          <w:rFonts w:ascii="Verdana" w:hAnsi="Verdana"/>
          <w:color w:val="1F3864" w:themeColor="accent1" w:themeShade="80"/>
          <w:sz w:val="18"/>
          <w:szCs w:val="18"/>
        </w:rPr>
        <w:t>:</w:t>
      </w:r>
      <w:r w:rsidRPr="00D82D92">
        <w:rPr>
          <w:rFonts w:ascii="Verdana" w:hAnsi="Verdana"/>
          <w:b/>
          <w:bCs/>
          <w:color w:val="1F3864" w:themeColor="accent1" w:themeShade="80"/>
          <w:sz w:val="18"/>
          <w:szCs w:val="18"/>
        </w:rPr>
        <w:t xml:space="preserve"> </w:t>
      </w:r>
      <w:r w:rsidR="00EC3D34" w:rsidRPr="00D82D92">
        <w:rPr>
          <w:rFonts w:ascii="Verdana" w:hAnsi="Verdana"/>
          <w:color w:val="000000" w:themeColor="text1"/>
          <w:sz w:val="18"/>
          <w:szCs w:val="18"/>
          <w:lang w:val="pt-BR"/>
        </w:rPr>
        <w:t>07/2022</w:t>
      </w:r>
    </w:p>
    <w:p w14:paraId="7F7D6D55" w14:textId="77777777" w:rsidR="006B4126" w:rsidRPr="00D82D92" w:rsidRDefault="006B4126" w:rsidP="00D82D92">
      <w:pPr>
        <w:spacing w:after="0" w:line="240" w:lineRule="auto"/>
        <w:jc w:val="both"/>
        <w:rPr>
          <w:rFonts w:ascii="Verdana" w:hAnsi="Verdana"/>
        </w:rPr>
      </w:pPr>
    </w:p>
    <w:p w14:paraId="57B3616A" w14:textId="3CB2D944" w:rsidR="00ED2591" w:rsidRPr="00D82D92" w:rsidRDefault="090348A1" w:rsidP="00D82D92">
      <w:pPr>
        <w:pStyle w:val="Heading1"/>
        <w:spacing w:before="0"/>
        <w:jc w:val="both"/>
        <w:rPr>
          <w:rFonts w:ascii="Verdana" w:hAnsi="Verdana"/>
          <w:b/>
          <w:bCs/>
          <w:color w:val="1F3864" w:themeColor="accent1" w:themeShade="80"/>
          <w:sz w:val="18"/>
          <w:szCs w:val="18"/>
        </w:rPr>
      </w:pPr>
      <w:r w:rsidRPr="00D82D92">
        <w:rPr>
          <w:rFonts w:ascii="Verdana" w:hAnsi="Verdana"/>
          <w:b/>
          <w:bCs/>
          <w:color w:val="1F3864" w:themeColor="accent1" w:themeShade="80"/>
          <w:sz w:val="18"/>
          <w:szCs w:val="18"/>
        </w:rPr>
        <w:t>RC</w:t>
      </w:r>
      <w:r w:rsidR="39C9F340" w:rsidRPr="00D82D92">
        <w:rPr>
          <w:rFonts w:ascii="Verdana" w:hAnsi="Verdana"/>
          <w:b/>
          <w:bCs/>
          <w:color w:val="1F3864" w:themeColor="accent1" w:themeShade="80"/>
          <w:sz w:val="18"/>
          <w:szCs w:val="18"/>
        </w:rPr>
        <w:t xml:space="preserve"> </w:t>
      </w:r>
      <w:r w:rsidR="39C9F340" w:rsidRPr="00D82D92">
        <w:rPr>
          <w:rFonts w:ascii="Verdana" w:hAnsi="Verdana"/>
          <w:color w:val="1F3864" w:themeColor="accent1" w:themeShade="80"/>
          <w:sz w:val="18"/>
          <w:szCs w:val="18"/>
        </w:rPr>
        <w:t>(name)</w:t>
      </w:r>
      <w:r w:rsidRPr="00D82D92">
        <w:rPr>
          <w:rFonts w:ascii="Verdana" w:hAnsi="Verdana"/>
          <w:color w:val="1F3864" w:themeColor="accent1" w:themeShade="80"/>
          <w:sz w:val="18"/>
          <w:szCs w:val="18"/>
        </w:rPr>
        <w:t>:</w:t>
      </w:r>
      <w:r w:rsidRPr="00D82D92">
        <w:rPr>
          <w:rFonts w:ascii="Verdana" w:hAnsi="Verdana"/>
          <w:b/>
          <w:bCs/>
          <w:color w:val="1F3864" w:themeColor="accent1" w:themeShade="80"/>
          <w:sz w:val="18"/>
          <w:szCs w:val="18"/>
        </w:rPr>
        <w:t xml:space="preserve"> </w:t>
      </w:r>
      <w:r w:rsidR="1C434D24" w:rsidRPr="00D82D92">
        <w:rPr>
          <w:rFonts w:ascii="Verdana" w:hAnsi="Verdana"/>
          <w:color w:val="000000" w:themeColor="text1"/>
          <w:sz w:val="18"/>
          <w:szCs w:val="18"/>
        </w:rPr>
        <w:t>Osnat Lubrani</w:t>
      </w:r>
      <w:r w:rsidR="1C2923CA" w:rsidRPr="00D82D92">
        <w:rPr>
          <w:rFonts w:ascii="Verdana" w:hAnsi="Verdana"/>
          <w:color w:val="000000" w:themeColor="text1"/>
          <w:sz w:val="18"/>
          <w:szCs w:val="18"/>
        </w:rPr>
        <w:t xml:space="preserve">, UN Resident Coordinator </w:t>
      </w:r>
      <w:r w:rsidR="1C434D24" w:rsidRPr="00D82D92">
        <w:rPr>
          <w:rFonts w:ascii="Verdana" w:hAnsi="Verdana"/>
          <w:b/>
          <w:bCs/>
          <w:color w:val="000000" w:themeColor="text1"/>
          <w:sz w:val="18"/>
          <w:szCs w:val="18"/>
        </w:rPr>
        <w:t xml:space="preserve"> </w:t>
      </w:r>
    </w:p>
    <w:p w14:paraId="51317041" w14:textId="46727B8D" w:rsidR="004D27CE" w:rsidRPr="00D82D92" w:rsidRDefault="734F2275" w:rsidP="00D82D92">
      <w:pPr>
        <w:pStyle w:val="Heading1"/>
        <w:spacing w:before="0"/>
        <w:jc w:val="both"/>
        <w:rPr>
          <w:rFonts w:ascii="Verdana" w:hAnsi="Verdana"/>
          <w:b/>
          <w:bCs/>
          <w:color w:val="auto"/>
          <w:sz w:val="18"/>
          <w:szCs w:val="18"/>
        </w:rPr>
      </w:pPr>
      <w:r w:rsidRPr="00D82D92">
        <w:rPr>
          <w:rFonts w:ascii="Verdana" w:hAnsi="Verdana"/>
          <w:b/>
          <w:bCs/>
          <w:color w:val="1F3864" w:themeColor="accent1" w:themeShade="80"/>
          <w:sz w:val="18"/>
          <w:szCs w:val="18"/>
        </w:rPr>
        <w:t>Government Focal Point</w:t>
      </w:r>
      <w:r w:rsidR="39C9F340" w:rsidRPr="00D82D92">
        <w:rPr>
          <w:rFonts w:ascii="Verdana" w:hAnsi="Verdana"/>
          <w:b/>
          <w:bCs/>
          <w:color w:val="1F3864" w:themeColor="accent1" w:themeShade="80"/>
          <w:sz w:val="18"/>
          <w:szCs w:val="18"/>
        </w:rPr>
        <w:t xml:space="preserve"> </w:t>
      </w:r>
      <w:r w:rsidR="39C9F340" w:rsidRPr="00D82D92">
        <w:rPr>
          <w:rFonts w:ascii="Verdana" w:hAnsi="Verdana"/>
          <w:color w:val="1F3864" w:themeColor="accent1" w:themeShade="80"/>
          <w:sz w:val="18"/>
          <w:szCs w:val="18"/>
        </w:rPr>
        <w:t>(name and ministry</w:t>
      </w:r>
      <w:r w:rsidR="324B4F90" w:rsidRPr="00D82D92">
        <w:rPr>
          <w:rFonts w:ascii="Verdana" w:hAnsi="Verdana"/>
          <w:color w:val="1F3864" w:themeColor="accent1" w:themeShade="80"/>
          <w:sz w:val="18"/>
          <w:szCs w:val="18"/>
        </w:rPr>
        <w:t>/agency</w:t>
      </w:r>
      <w:r w:rsidR="39C9F340" w:rsidRPr="00D82D92">
        <w:rPr>
          <w:rFonts w:ascii="Verdana" w:hAnsi="Verdana"/>
          <w:color w:val="1F3864" w:themeColor="accent1" w:themeShade="80"/>
          <w:sz w:val="18"/>
          <w:szCs w:val="18"/>
        </w:rPr>
        <w:t>)</w:t>
      </w:r>
      <w:r w:rsidRPr="00D82D92">
        <w:rPr>
          <w:rFonts w:ascii="Verdana" w:hAnsi="Verdana"/>
          <w:color w:val="1F3864" w:themeColor="accent1" w:themeShade="80"/>
          <w:sz w:val="18"/>
          <w:szCs w:val="18"/>
        </w:rPr>
        <w:t>:</w:t>
      </w:r>
      <w:r w:rsidRPr="00D82D92">
        <w:rPr>
          <w:rFonts w:ascii="Verdana" w:hAnsi="Verdana"/>
          <w:b/>
          <w:bCs/>
          <w:color w:val="1F3864" w:themeColor="accent1" w:themeShade="80"/>
          <w:sz w:val="18"/>
          <w:szCs w:val="18"/>
        </w:rPr>
        <w:t xml:space="preserve"> </w:t>
      </w:r>
      <w:r w:rsidR="2BC20191" w:rsidRPr="00D82D92">
        <w:rPr>
          <w:rFonts w:ascii="Verdana" w:hAnsi="Verdana"/>
          <w:color w:val="auto"/>
          <w:sz w:val="18"/>
          <w:szCs w:val="18"/>
        </w:rPr>
        <w:t xml:space="preserve">Anatolii Kutsevol, Deputy Head of the Secretariat of the Cabinet of Ministers of Ukraine </w:t>
      </w:r>
    </w:p>
    <w:p w14:paraId="2D24BDEA" w14:textId="28C0A218" w:rsidR="00FB368D" w:rsidRPr="00D82D92" w:rsidRDefault="00FB368D" w:rsidP="00D82D92">
      <w:pPr>
        <w:pStyle w:val="Heading1"/>
        <w:spacing w:before="0"/>
        <w:jc w:val="both"/>
        <w:rPr>
          <w:rFonts w:ascii="Verdana" w:hAnsi="Verdana"/>
          <w:b/>
          <w:bCs/>
          <w:color w:val="1F3864" w:themeColor="accent1" w:themeShade="80"/>
          <w:sz w:val="18"/>
          <w:szCs w:val="18"/>
        </w:rPr>
      </w:pPr>
      <w:r w:rsidRPr="00D82D92">
        <w:rPr>
          <w:rFonts w:ascii="Verdana" w:hAnsi="Verdana"/>
          <w:b/>
          <w:bCs/>
          <w:color w:val="1F3864" w:themeColor="accent1" w:themeShade="80"/>
          <w:sz w:val="18"/>
          <w:szCs w:val="18"/>
        </w:rPr>
        <w:t xml:space="preserve">Representative of Lead PUNO </w:t>
      </w:r>
      <w:r w:rsidRPr="00D82D92">
        <w:rPr>
          <w:rFonts w:ascii="Verdana" w:hAnsi="Verdana"/>
          <w:color w:val="1F3864" w:themeColor="accent1" w:themeShade="80"/>
          <w:sz w:val="18"/>
          <w:szCs w:val="18"/>
        </w:rPr>
        <w:t>(name and agency):</w:t>
      </w:r>
      <w:r w:rsidR="00783013" w:rsidRPr="00D82D92">
        <w:rPr>
          <w:rFonts w:ascii="Verdana" w:hAnsi="Verdana"/>
          <w:b/>
          <w:bCs/>
          <w:color w:val="1F3864" w:themeColor="accent1" w:themeShade="80"/>
          <w:sz w:val="18"/>
          <w:szCs w:val="18"/>
        </w:rPr>
        <w:t xml:space="preserve"> </w:t>
      </w:r>
      <w:r w:rsidR="00783013" w:rsidRPr="00D82D92">
        <w:rPr>
          <w:rFonts w:ascii="Verdana" w:hAnsi="Verdana"/>
          <w:color w:val="000000" w:themeColor="text1"/>
          <w:sz w:val="18"/>
          <w:szCs w:val="18"/>
        </w:rPr>
        <w:t xml:space="preserve">Dafina Gercheva, </w:t>
      </w:r>
      <w:r w:rsidR="00874FDB" w:rsidRPr="00D82D92">
        <w:rPr>
          <w:rFonts w:ascii="Verdana" w:hAnsi="Verdana"/>
          <w:color w:val="000000" w:themeColor="text1"/>
          <w:sz w:val="18"/>
          <w:szCs w:val="18"/>
        </w:rPr>
        <w:t>UNDP Resident Representative</w:t>
      </w:r>
    </w:p>
    <w:p w14:paraId="452578B4" w14:textId="21DEC919" w:rsidR="004D27CE" w:rsidRPr="00D82D92" w:rsidRDefault="004D27CE" w:rsidP="00D82D92">
      <w:pPr>
        <w:pStyle w:val="Heading1"/>
        <w:spacing w:before="0"/>
        <w:jc w:val="both"/>
        <w:rPr>
          <w:rFonts w:ascii="Verdana" w:hAnsi="Verdana"/>
          <w:b/>
          <w:bCs/>
          <w:color w:val="1F3864" w:themeColor="accent1" w:themeShade="80"/>
          <w:sz w:val="18"/>
          <w:szCs w:val="18"/>
        </w:rPr>
      </w:pPr>
      <w:r w:rsidRPr="00D82D92">
        <w:rPr>
          <w:rFonts w:ascii="Verdana" w:hAnsi="Verdana"/>
          <w:b/>
          <w:bCs/>
          <w:color w:val="1F3864" w:themeColor="accent1" w:themeShade="80"/>
          <w:sz w:val="18"/>
          <w:szCs w:val="18"/>
        </w:rPr>
        <w:t>List of PUNOs</w:t>
      </w:r>
      <w:r w:rsidRPr="00D82D92">
        <w:rPr>
          <w:rFonts w:ascii="Verdana" w:hAnsi="Verdana"/>
          <w:color w:val="1F3864" w:themeColor="accent1" w:themeShade="80"/>
          <w:sz w:val="18"/>
          <w:szCs w:val="18"/>
        </w:rPr>
        <w:t>:</w:t>
      </w:r>
      <w:r w:rsidRPr="00D82D92">
        <w:rPr>
          <w:rFonts w:ascii="Verdana" w:hAnsi="Verdana"/>
          <w:b/>
          <w:bCs/>
          <w:color w:val="1F3864" w:themeColor="accent1" w:themeShade="80"/>
          <w:sz w:val="18"/>
          <w:szCs w:val="18"/>
        </w:rPr>
        <w:t xml:space="preserve"> </w:t>
      </w:r>
      <w:r w:rsidR="00A73F3D" w:rsidRPr="00D82D92">
        <w:rPr>
          <w:rFonts w:ascii="Verdana" w:hAnsi="Verdana"/>
          <w:color w:val="000000" w:themeColor="text1"/>
          <w:sz w:val="18"/>
          <w:szCs w:val="18"/>
          <w:lang w:val="pt-BR"/>
        </w:rPr>
        <w:t>UNDP, UNECE, UNICEF, WHO</w:t>
      </w:r>
    </w:p>
    <w:p w14:paraId="1F52C392" w14:textId="6B63A1DE" w:rsidR="004D27CE" w:rsidRPr="00D82D92" w:rsidRDefault="004D27CE" w:rsidP="00D82D92">
      <w:pPr>
        <w:spacing w:after="0" w:line="240" w:lineRule="auto"/>
        <w:jc w:val="both"/>
        <w:rPr>
          <w:rFonts w:ascii="Verdana" w:hAnsi="Verdana"/>
          <w:b/>
          <w:bCs/>
          <w:color w:val="1F3864" w:themeColor="accent1" w:themeShade="80"/>
          <w:sz w:val="18"/>
          <w:szCs w:val="18"/>
        </w:rPr>
      </w:pPr>
    </w:p>
    <w:p w14:paraId="6845A8F9" w14:textId="77777777" w:rsidR="00A87010" w:rsidRPr="00D82D92" w:rsidRDefault="00A87010" w:rsidP="00D82D92">
      <w:pPr>
        <w:spacing w:after="0" w:line="240" w:lineRule="auto"/>
        <w:jc w:val="both"/>
        <w:rPr>
          <w:rFonts w:ascii="Verdana" w:hAnsi="Verdana"/>
          <w:b/>
          <w:bCs/>
          <w:color w:val="1F3864" w:themeColor="accent1" w:themeShade="80"/>
          <w:sz w:val="18"/>
          <w:szCs w:val="18"/>
        </w:rPr>
      </w:pPr>
    </w:p>
    <w:p w14:paraId="17AD03FD" w14:textId="447DAFA8" w:rsidR="00ED2591" w:rsidRPr="00D82D92" w:rsidRDefault="00ED2591" w:rsidP="00D82D92">
      <w:pPr>
        <w:spacing w:after="0" w:line="240" w:lineRule="auto"/>
        <w:jc w:val="both"/>
        <w:rPr>
          <w:rFonts w:ascii="Verdana" w:hAnsi="Verdana"/>
          <w:color w:val="000000" w:themeColor="text1"/>
          <w:sz w:val="18"/>
          <w:szCs w:val="18"/>
        </w:rPr>
      </w:pPr>
      <w:r w:rsidRPr="00D82D92">
        <w:rPr>
          <w:rFonts w:ascii="Verdana" w:hAnsi="Verdana"/>
          <w:b/>
          <w:bCs/>
          <w:color w:val="1F3864" w:themeColor="accent1" w:themeShade="80"/>
          <w:sz w:val="18"/>
          <w:szCs w:val="18"/>
        </w:rPr>
        <w:t>RCO Main JP Focal Point</w:t>
      </w:r>
      <w:r w:rsidR="007E0657" w:rsidRPr="00D82D92">
        <w:rPr>
          <w:rFonts w:ascii="Verdana" w:hAnsi="Verdana"/>
          <w:b/>
          <w:bCs/>
          <w:color w:val="1F3864" w:themeColor="accent1" w:themeShade="80"/>
          <w:sz w:val="18"/>
          <w:szCs w:val="18"/>
        </w:rPr>
        <w:t xml:space="preserve"> </w:t>
      </w:r>
      <w:r w:rsidR="007E0657" w:rsidRPr="00D82D92">
        <w:rPr>
          <w:rFonts w:ascii="Verdana" w:hAnsi="Verdana"/>
          <w:color w:val="1F3864" w:themeColor="accent1" w:themeShade="80"/>
          <w:sz w:val="18"/>
          <w:szCs w:val="18"/>
        </w:rPr>
        <w:t>(name)</w:t>
      </w:r>
      <w:r w:rsidRPr="00D82D92">
        <w:rPr>
          <w:rFonts w:ascii="Verdana" w:hAnsi="Verdana"/>
          <w:b/>
          <w:bCs/>
          <w:color w:val="1F3864" w:themeColor="accent1" w:themeShade="80"/>
          <w:sz w:val="18"/>
          <w:szCs w:val="18"/>
        </w:rPr>
        <w:t xml:space="preserve">: </w:t>
      </w:r>
      <w:r w:rsidR="00453BEA" w:rsidRPr="00D82D92">
        <w:rPr>
          <w:rFonts w:ascii="Verdana" w:hAnsi="Verdana"/>
          <w:color w:val="000000" w:themeColor="text1"/>
          <w:sz w:val="18"/>
          <w:szCs w:val="18"/>
        </w:rPr>
        <w:t>Aliaksei Vavokhin</w:t>
      </w:r>
      <w:r w:rsidRPr="00D82D92">
        <w:rPr>
          <w:rFonts w:ascii="Verdana" w:hAnsi="Verdana"/>
          <w:b/>
          <w:bCs/>
          <w:color w:val="000000" w:themeColor="text1"/>
          <w:sz w:val="18"/>
          <w:szCs w:val="18"/>
        </w:rPr>
        <w:t xml:space="preserve"> </w:t>
      </w:r>
      <w:r w:rsidRPr="00D82D92">
        <w:rPr>
          <w:rFonts w:ascii="Verdana" w:hAnsi="Verdana"/>
          <w:b/>
          <w:bCs/>
          <w:color w:val="1F3864" w:themeColor="accent1" w:themeShade="80"/>
          <w:sz w:val="18"/>
          <w:szCs w:val="18"/>
        </w:rPr>
        <w:t>E-mail</w:t>
      </w:r>
      <w:r w:rsidRPr="00D82D92">
        <w:rPr>
          <w:rFonts w:ascii="Verdana" w:hAnsi="Verdana"/>
          <w:color w:val="1F3864" w:themeColor="accent1" w:themeShade="80"/>
          <w:sz w:val="18"/>
          <w:szCs w:val="18"/>
        </w:rPr>
        <w:t>:</w:t>
      </w:r>
      <w:r w:rsidRPr="00D82D92">
        <w:rPr>
          <w:rFonts w:ascii="Verdana" w:hAnsi="Verdana"/>
          <w:b/>
          <w:bCs/>
          <w:color w:val="1F3864" w:themeColor="accent1" w:themeShade="80"/>
          <w:sz w:val="18"/>
          <w:szCs w:val="18"/>
        </w:rPr>
        <w:t xml:space="preserve"> </w:t>
      </w:r>
      <w:r w:rsidR="00F92D7C" w:rsidRPr="00D82D92">
        <w:rPr>
          <w:rFonts w:ascii="Verdana" w:hAnsi="Verdana"/>
          <w:color w:val="000000" w:themeColor="text1"/>
          <w:sz w:val="18"/>
          <w:szCs w:val="18"/>
        </w:rPr>
        <w:t>aliaksei.vavokhin@un.org</w:t>
      </w:r>
    </w:p>
    <w:p w14:paraId="637ECAA3" w14:textId="356C3746" w:rsidR="00ED2591" w:rsidRPr="00D82D92" w:rsidRDefault="090348A1" w:rsidP="00D82D92">
      <w:pPr>
        <w:spacing w:after="0" w:line="240" w:lineRule="auto"/>
        <w:jc w:val="both"/>
        <w:rPr>
          <w:rFonts w:ascii="Verdana" w:hAnsi="Verdana"/>
          <w:b/>
          <w:bCs/>
          <w:noProof/>
          <w:sz w:val="18"/>
          <w:szCs w:val="18"/>
        </w:rPr>
      </w:pPr>
      <w:r w:rsidRPr="00D82D92">
        <w:rPr>
          <w:rFonts w:ascii="Verdana" w:hAnsi="Verdana"/>
          <w:b/>
          <w:bCs/>
          <w:color w:val="1F3864" w:themeColor="accent1" w:themeShade="80"/>
          <w:sz w:val="18"/>
          <w:szCs w:val="18"/>
        </w:rPr>
        <w:t>Lead Agency J</w:t>
      </w:r>
      <w:r w:rsidR="4AF41E42" w:rsidRPr="00D82D92">
        <w:rPr>
          <w:rFonts w:ascii="Verdana" w:hAnsi="Verdana"/>
          <w:b/>
          <w:bCs/>
          <w:color w:val="1F3864" w:themeColor="accent1" w:themeShade="80"/>
          <w:sz w:val="18"/>
          <w:szCs w:val="18"/>
        </w:rPr>
        <w:t xml:space="preserve">oint </w:t>
      </w:r>
      <w:r w:rsidRPr="00D82D92">
        <w:rPr>
          <w:rFonts w:ascii="Verdana" w:hAnsi="Verdana"/>
          <w:b/>
          <w:bCs/>
          <w:color w:val="1F3864" w:themeColor="accent1" w:themeShade="80"/>
          <w:sz w:val="18"/>
          <w:szCs w:val="18"/>
        </w:rPr>
        <w:t>P</w:t>
      </w:r>
      <w:r w:rsidR="4AF41E42" w:rsidRPr="00D82D92">
        <w:rPr>
          <w:rFonts w:ascii="Verdana" w:hAnsi="Verdana"/>
          <w:b/>
          <w:bCs/>
          <w:color w:val="1F3864" w:themeColor="accent1" w:themeShade="80"/>
          <w:sz w:val="18"/>
          <w:szCs w:val="18"/>
        </w:rPr>
        <w:t>rogramme</w:t>
      </w:r>
      <w:r w:rsidRPr="00D82D92">
        <w:rPr>
          <w:rFonts w:ascii="Verdana" w:hAnsi="Verdana"/>
          <w:b/>
          <w:bCs/>
          <w:color w:val="1F3864" w:themeColor="accent1" w:themeShade="80"/>
          <w:sz w:val="18"/>
          <w:szCs w:val="18"/>
        </w:rPr>
        <w:t xml:space="preserve"> Focal Point</w:t>
      </w:r>
      <w:r w:rsidR="39C9F340" w:rsidRPr="00D82D92">
        <w:rPr>
          <w:rFonts w:ascii="Verdana" w:hAnsi="Verdana"/>
          <w:b/>
          <w:bCs/>
          <w:color w:val="1F3864" w:themeColor="accent1" w:themeShade="80"/>
          <w:sz w:val="18"/>
          <w:szCs w:val="18"/>
        </w:rPr>
        <w:t xml:space="preserve"> </w:t>
      </w:r>
      <w:r w:rsidR="39C9F340" w:rsidRPr="00D82D92">
        <w:rPr>
          <w:rFonts w:ascii="Verdana" w:hAnsi="Verdana"/>
          <w:color w:val="1F3864" w:themeColor="accent1" w:themeShade="80"/>
          <w:sz w:val="18"/>
          <w:szCs w:val="18"/>
        </w:rPr>
        <w:t>(name)</w:t>
      </w:r>
      <w:r w:rsidRPr="00D82D92">
        <w:rPr>
          <w:rFonts w:ascii="Verdana" w:hAnsi="Verdana"/>
          <w:b/>
          <w:bCs/>
          <w:color w:val="1F3864" w:themeColor="accent1" w:themeShade="80"/>
          <w:sz w:val="18"/>
          <w:szCs w:val="18"/>
        </w:rPr>
        <w:t xml:space="preserve">: </w:t>
      </w:r>
      <w:r w:rsidR="0DD43612" w:rsidRPr="00D82D92">
        <w:rPr>
          <w:rFonts w:ascii="Verdana" w:hAnsi="Verdana"/>
          <w:sz w:val="18"/>
          <w:szCs w:val="18"/>
        </w:rPr>
        <w:t xml:space="preserve">Andreas Sandberg </w:t>
      </w:r>
      <w:r w:rsidRPr="00D82D92">
        <w:rPr>
          <w:rFonts w:ascii="Verdana" w:hAnsi="Verdana"/>
          <w:b/>
          <w:bCs/>
          <w:color w:val="1F3864" w:themeColor="accent1" w:themeShade="80"/>
          <w:sz w:val="18"/>
          <w:szCs w:val="18"/>
        </w:rPr>
        <w:t>E-mail</w:t>
      </w:r>
      <w:r w:rsidRPr="00D82D92">
        <w:rPr>
          <w:rFonts w:ascii="Verdana" w:hAnsi="Verdana"/>
          <w:color w:val="1F3864" w:themeColor="accent1" w:themeShade="80"/>
          <w:sz w:val="18"/>
          <w:szCs w:val="18"/>
        </w:rPr>
        <w:t>:</w:t>
      </w:r>
      <w:r w:rsidRPr="00D82D92">
        <w:rPr>
          <w:rFonts w:ascii="Verdana" w:hAnsi="Verdana"/>
          <w:b/>
          <w:bCs/>
          <w:color w:val="1F3864" w:themeColor="accent1" w:themeShade="80"/>
          <w:sz w:val="18"/>
          <w:szCs w:val="18"/>
        </w:rPr>
        <w:t xml:space="preserve"> </w:t>
      </w:r>
      <w:r w:rsidR="623A404A" w:rsidRPr="00D82D92">
        <w:rPr>
          <w:rFonts w:ascii="Verdana" w:hAnsi="Verdana"/>
          <w:sz w:val="18"/>
          <w:szCs w:val="18"/>
        </w:rPr>
        <w:t>andreas.sandberg@undp.org</w:t>
      </w:r>
    </w:p>
    <w:p w14:paraId="1230C53B" w14:textId="59D91440" w:rsidR="00ED2591" w:rsidRPr="00D82D92" w:rsidRDefault="00ED2591" w:rsidP="00D82D92">
      <w:pPr>
        <w:spacing w:after="0" w:line="240" w:lineRule="auto"/>
        <w:jc w:val="both"/>
        <w:rPr>
          <w:rFonts w:ascii="Verdana" w:hAnsi="Verdana"/>
          <w:b/>
          <w:bCs/>
          <w:color w:val="1F3864" w:themeColor="accent1" w:themeShade="80"/>
          <w:sz w:val="18"/>
          <w:szCs w:val="18"/>
        </w:rPr>
      </w:pPr>
      <w:r w:rsidRPr="00D82D92">
        <w:rPr>
          <w:rFonts w:ascii="Verdana" w:hAnsi="Verdana"/>
          <w:b/>
          <w:bCs/>
          <w:color w:val="1F3864" w:themeColor="accent1" w:themeShade="80"/>
          <w:sz w:val="18"/>
          <w:szCs w:val="18"/>
        </w:rPr>
        <w:t>Contact person for Joint Communication</w:t>
      </w:r>
      <w:r w:rsidR="007E0657" w:rsidRPr="00D82D92">
        <w:rPr>
          <w:rFonts w:ascii="Verdana" w:hAnsi="Verdana"/>
          <w:b/>
          <w:bCs/>
          <w:color w:val="1F3864" w:themeColor="accent1" w:themeShade="80"/>
          <w:sz w:val="18"/>
          <w:szCs w:val="18"/>
        </w:rPr>
        <w:t xml:space="preserve">s </w:t>
      </w:r>
      <w:r w:rsidR="007E0657" w:rsidRPr="00D82D92">
        <w:rPr>
          <w:rFonts w:ascii="Verdana" w:hAnsi="Verdana"/>
          <w:color w:val="1F3864" w:themeColor="accent1" w:themeShade="80"/>
          <w:sz w:val="18"/>
          <w:szCs w:val="18"/>
        </w:rPr>
        <w:t>(name)</w:t>
      </w:r>
      <w:r w:rsidRPr="00D82D92">
        <w:rPr>
          <w:rFonts w:ascii="Verdana" w:hAnsi="Verdana"/>
          <w:b/>
          <w:bCs/>
          <w:color w:val="1F3864" w:themeColor="accent1" w:themeShade="80"/>
          <w:sz w:val="18"/>
          <w:szCs w:val="18"/>
        </w:rPr>
        <w:t xml:space="preserve">: </w:t>
      </w:r>
      <w:r w:rsidR="00874FDB" w:rsidRPr="00D82D92">
        <w:rPr>
          <w:rFonts w:ascii="Verdana" w:hAnsi="Verdana"/>
          <w:color w:val="000000" w:themeColor="text1"/>
          <w:sz w:val="18"/>
          <w:szCs w:val="18"/>
        </w:rPr>
        <w:t>Yuliia Samus</w:t>
      </w:r>
      <w:r w:rsidRPr="00D82D92">
        <w:rPr>
          <w:rFonts w:ascii="Verdana" w:hAnsi="Verdana"/>
          <w:b/>
          <w:bCs/>
          <w:color w:val="000000" w:themeColor="text1"/>
          <w:sz w:val="18"/>
          <w:szCs w:val="18"/>
        </w:rPr>
        <w:t xml:space="preserve"> </w:t>
      </w:r>
      <w:r w:rsidRPr="00D82D92">
        <w:rPr>
          <w:rFonts w:ascii="Verdana" w:hAnsi="Verdana"/>
          <w:b/>
          <w:bCs/>
          <w:color w:val="1F3864" w:themeColor="accent1" w:themeShade="80"/>
          <w:sz w:val="18"/>
          <w:szCs w:val="18"/>
        </w:rPr>
        <w:t>E-mail</w:t>
      </w:r>
      <w:r w:rsidRPr="00D82D92">
        <w:rPr>
          <w:rFonts w:ascii="Verdana" w:hAnsi="Verdana"/>
          <w:color w:val="1F3864" w:themeColor="accent1" w:themeShade="80"/>
          <w:sz w:val="18"/>
          <w:szCs w:val="18"/>
        </w:rPr>
        <w:t>:</w:t>
      </w:r>
      <w:r w:rsidRPr="00D82D92">
        <w:rPr>
          <w:rFonts w:ascii="Verdana" w:hAnsi="Verdana"/>
          <w:b/>
          <w:bCs/>
          <w:color w:val="1F3864" w:themeColor="accent1" w:themeShade="80"/>
          <w:sz w:val="18"/>
          <w:szCs w:val="18"/>
        </w:rPr>
        <w:t xml:space="preserve"> </w:t>
      </w:r>
      <w:r w:rsidR="00D2632E" w:rsidRPr="00D82D92">
        <w:rPr>
          <w:rFonts w:ascii="Verdana" w:hAnsi="Verdana"/>
          <w:color w:val="000000" w:themeColor="text1"/>
          <w:sz w:val="18"/>
          <w:szCs w:val="18"/>
        </w:rPr>
        <w:t>y</w:t>
      </w:r>
      <w:r w:rsidR="00453BEA" w:rsidRPr="00D82D92">
        <w:rPr>
          <w:rFonts w:ascii="Verdana" w:hAnsi="Verdana"/>
          <w:color w:val="000000" w:themeColor="text1"/>
          <w:sz w:val="18"/>
          <w:szCs w:val="18"/>
        </w:rPr>
        <w:t>uliia.samus@undp.org</w:t>
      </w:r>
    </w:p>
    <w:p w14:paraId="150F3F36" w14:textId="77777777" w:rsidR="00A87010" w:rsidRPr="00D82D92" w:rsidRDefault="00A87010" w:rsidP="00D82D92">
      <w:pPr>
        <w:pStyle w:val="Heading1"/>
        <w:spacing w:before="0"/>
        <w:jc w:val="both"/>
        <w:rPr>
          <w:rFonts w:ascii="Verdana" w:hAnsi="Verdana"/>
          <w:b/>
          <w:bCs/>
          <w:color w:val="1F3864" w:themeColor="accent1" w:themeShade="80"/>
          <w:sz w:val="18"/>
          <w:szCs w:val="18"/>
        </w:rPr>
      </w:pPr>
    </w:p>
    <w:p w14:paraId="2774BEB5" w14:textId="537044E1" w:rsidR="004D27CE" w:rsidRPr="00D82D92" w:rsidRDefault="007E0657" w:rsidP="00D82D92">
      <w:pPr>
        <w:pStyle w:val="Heading1"/>
        <w:spacing w:before="0"/>
        <w:jc w:val="both"/>
        <w:rPr>
          <w:rFonts w:ascii="Verdana" w:hAnsi="Verdana"/>
          <w:b/>
          <w:bCs/>
          <w:color w:val="1F3864" w:themeColor="accent1" w:themeShade="80"/>
          <w:sz w:val="18"/>
          <w:szCs w:val="18"/>
        </w:rPr>
      </w:pPr>
      <w:r w:rsidRPr="00D82D92">
        <w:rPr>
          <w:rFonts w:ascii="Verdana" w:hAnsi="Verdana"/>
          <w:b/>
          <w:bCs/>
          <w:color w:val="1F3864" w:themeColor="accent1" w:themeShade="80"/>
          <w:sz w:val="18"/>
          <w:szCs w:val="18"/>
        </w:rPr>
        <w:t xml:space="preserve"> </w:t>
      </w:r>
    </w:p>
    <w:p w14:paraId="511EF728" w14:textId="6580D663" w:rsidR="004D27CE" w:rsidRPr="00D82D92" w:rsidRDefault="004D27CE" w:rsidP="00D82D92">
      <w:pPr>
        <w:pStyle w:val="Heading1"/>
        <w:spacing w:before="0"/>
        <w:jc w:val="both"/>
        <w:rPr>
          <w:rFonts w:ascii="Verdana" w:hAnsi="Verdana"/>
          <w:b/>
          <w:bCs/>
          <w:color w:val="1F3864" w:themeColor="accent1" w:themeShade="80"/>
          <w:sz w:val="18"/>
          <w:szCs w:val="18"/>
        </w:rPr>
      </w:pPr>
      <w:r w:rsidRPr="00D82D92">
        <w:rPr>
          <w:rFonts w:ascii="Verdana" w:hAnsi="Verdana"/>
          <w:b/>
          <w:bCs/>
          <w:color w:val="1F3864" w:themeColor="accent1" w:themeShade="80"/>
          <w:sz w:val="18"/>
          <w:szCs w:val="18"/>
        </w:rPr>
        <w:t>Budget</w:t>
      </w:r>
      <w:r w:rsidR="007E0657" w:rsidRPr="00D82D92">
        <w:rPr>
          <w:rFonts w:ascii="Verdana" w:hAnsi="Verdana"/>
          <w:b/>
          <w:bCs/>
          <w:color w:val="1F3864" w:themeColor="accent1" w:themeShade="80"/>
          <w:sz w:val="18"/>
          <w:szCs w:val="18"/>
        </w:rPr>
        <w:t xml:space="preserve"> </w:t>
      </w:r>
      <w:r w:rsidR="007E0657" w:rsidRPr="00D82D92">
        <w:rPr>
          <w:rFonts w:ascii="Verdana" w:hAnsi="Verdana"/>
          <w:color w:val="1F3864" w:themeColor="accent1" w:themeShade="80"/>
          <w:sz w:val="18"/>
          <w:szCs w:val="18"/>
        </w:rPr>
        <w:t>(</w:t>
      </w:r>
      <w:r w:rsidRPr="00D82D92">
        <w:rPr>
          <w:rFonts w:ascii="Verdana" w:hAnsi="Verdana"/>
          <w:color w:val="1F3864" w:themeColor="accent1" w:themeShade="80"/>
          <w:sz w:val="18"/>
          <w:szCs w:val="18"/>
        </w:rPr>
        <w:t>Joint SDG Fund contribution):</w:t>
      </w:r>
      <w:r w:rsidRPr="00D82D92">
        <w:rPr>
          <w:rFonts w:ascii="Verdana" w:hAnsi="Verdana"/>
          <w:b/>
          <w:bCs/>
          <w:color w:val="1F3864" w:themeColor="accent1" w:themeShade="80"/>
          <w:sz w:val="18"/>
          <w:szCs w:val="18"/>
        </w:rPr>
        <w:t xml:space="preserve"> </w:t>
      </w:r>
      <w:r w:rsidR="002F51A7" w:rsidRPr="00D82D92">
        <w:rPr>
          <w:rFonts w:ascii="Verdana" w:hAnsi="Verdana"/>
          <w:b/>
          <w:bCs/>
          <w:color w:val="1F3864" w:themeColor="accent1" w:themeShade="80"/>
          <w:sz w:val="18"/>
          <w:szCs w:val="18"/>
          <w:lang w:val="pt-BR"/>
        </w:rPr>
        <w:t>999,701</w:t>
      </w:r>
      <w:r w:rsidRPr="00D82D92">
        <w:rPr>
          <w:rFonts w:ascii="Verdana" w:hAnsi="Verdana"/>
          <w:b/>
          <w:bCs/>
          <w:color w:val="1F3864" w:themeColor="accent1" w:themeShade="80"/>
          <w:sz w:val="18"/>
          <w:szCs w:val="18"/>
        </w:rPr>
        <w:t xml:space="preserve"> </w:t>
      </w:r>
    </w:p>
    <w:p w14:paraId="4AEBB73C" w14:textId="49F8AD02" w:rsidR="004D27CE" w:rsidRPr="00D82D92" w:rsidRDefault="004D27CE" w:rsidP="00D82D92">
      <w:pPr>
        <w:pStyle w:val="Heading1"/>
        <w:spacing w:before="0"/>
        <w:jc w:val="both"/>
        <w:rPr>
          <w:rFonts w:ascii="Verdana" w:hAnsi="Verdana"/>
          <w:b/>
          <w:bCs/>
          <w:color w:val="1F3864" w:themeColor="accent1" w:themeShade="80"/>
          <w:sz w:val="18"/>
          <w:szCs w:val="18"/>
        </w:rPr>
      </w:pPr>
      <w:r w:rsidRPr="00D82D92">
        <w:rPr>
          <w:rFonts w:ascii="Verdana" w:hAnsi="Verdana"/>
          <w:b/>
          <w:bCs/>
          <w:color w:val="1F3864" w:themeColor="accent1" w:themeShade="80"/>
          <w:sz w:val="18"/>
          <w:szCs w:val="18"/>
        </w:rPr>
        <w:t xml:space="preserve">Overall budget </w:t>
      </w:r>
      <w:r w:rsidRPr="00D82D92">
        <w:rPr>
          <w:rFonts w:ascii="Verdana" w:hAnsi="Verdana"/>
          <w:color w:val="1F3864" w:themeColor="accent1" w:themeShade="80"/>
          <w:sz w:val="18"/>
          <w:szCs w:val="18"/>
        </w:rPr>
        <w:t>(with co-funding):</w:t>
      </w:r>
      <w:r w:rsidRPr="00D82D92">
        <w:rPr>
          <w:rFonts w:ascii="Verdana" w:hAnsi="Verdana"/>
          <w:b/>
          <w:bCs/>
          <w:color w:val="1F3864" w:themeColor="accent1" w:themeShade="80"/>
          <w:sz w:val="18"/>
          <w:szCs w:val="18"/>
        </w:rPr>
        <w:t xml:space="preserve"> </w:t>
      </w:r>
      <w:r w:rsidR="002F51A7" w:rsidRPr="00D82D92">
        <w:rPr>
          <w:rFonts w:ascii="Verdana" w:hAnsi="Verdana"/>
          <w:b/>
          <w:bCs/>
          <w:color w:val="1F3864" w:themeColor="accent1" w:themeShade="80"/>
          <w:sz w:val="18"/>
          <w:szCs w:val="18"/>
        </w:rPr>
        <w:t>999,701</w:t>
      </w:r>
    </w:p>
    <w:p w14:paraId="17251496" w14:textId="10B87A07" w:rsidR="004D27CE" w:rsidRPr="00D82D92" w:rsidRDefault="004D27CE" w:rsidP="00D82D92">
      <w:pPr>
        <w:pStyle w:val="Heading1"/>
        <w:spacing w:before="0"/>
        <w:jc w:val="both"/>
        <w:rPr>
          <w:rFonts w:ascii="Verdana" w:hAnsi="Verdana"/>
          <w:b/>
          <w:bCs/>
          <w:color w:val="1F3864" w:themeColor="accent1" w:themeShade="80"/>
          <w:sz w:val="18"/>
          <w:szCs w:val="18"/>
        </w:rPr>
      </w:pPr>
      <w:r w:rsidRPr="00D82D92">
        <w:rPr>
          <w:rFonts w:ascii="Verdana" w:hAnsi="Verdana"/>
          <w:b/>
          <w:bCs/>
          <w:color w:val="1F3864" w:themeColor="accent1" w:themeShade="80"/>
          <w:sz w:val="18"/>
          <w:szCs w:val="18"/>
        </w:rPr>
        <w:t>Annual Financial Delivery Rate</w:t>
      </w:r>
      <w:r w:rsidR="00222713" w:rsidRPr="00D82D92">
        <w:rPr>
          <w:rFonts w:ascii="Verdana" w:hAnsi="Verdana"/>
          <w:b/>
          <w:bCs/>
          <w:color w:val="1F3864" w:themeColor="accent1" w:themeShade="80"/>
          <w:sz w:val="18"/>
          <w:szCs w:val="18"/>
        </w:rPr>
        <w:t>:</w:t>
      </w:r>
      <w:r w:rsidRPr="00D82D92">
        <w:rPr>
          <w:rFonts w:ascii="Verdana" w:hAnsi="Verdana"/>
          <w:b/>
          <w:bCs/>
          <w:color w:val="1F3864" w:themeColor="accent1" w:themeShade="80"/>
          <w:sz w:val="18"/>
          <w:szCs w:val="18"/>
        </w:rPr>
        <w:t xml:space="preserve"> </w:t>
      </w:r>
      <w:r w:rsidR="00551F71" w:rsidRPr="00D82D92">
        <w:rPr>
          <w:rFonts w:ascii="Verdana" w:hAnsi="Verdana"/>
          <w:b/>
          <w:bCs/>
          <w:color w:val="1F3864" w:themeColor="accent1" w:themeShade="80"/>
          <w:sz w:val="18"/>
          <w:szCs w:val="18"/>
        </w:rPr>
        <w:t>12</w:t>
      </w:r>
      <w:r w:rsidR="00901BC3" w:rsidRPr="00D82D92">
        <w:rPr>
          <w:rFonts w:ascii="Verdana" w:hAnsi="Verdana"/>
          <w:b/>
          <w:bCs/>
          <w:color w:val="1F3864" w:themeColor="accent1" w:themeShade="80"/>
          <w:sz w:val="18"/>
          <w:szCs w:val="18"/>
        </w:rPr>
        <w:t>,9</w:t>
      </w:r>
    </w:p>
    <w:p w14:paraId="001DE5A4" w14:textId="014EF20A" w:rsidR="00220105" w:rsidRPr="00D82D92" w:rsidRDefault="00220105" w:rsidP="00D82D92">
      <w:pPr>
        <w:pStyle w:val="Heading1"/>
        <w:spacing w:before="0"/>
        <w:jc w:val="both"/>
        <w:rPr>
          <w:rFonts w:ascii="Verdana" w:hAnsi="Verdana"/>
          <w:b/>
          <w:bCs/>
          <w:color w:val="000000" w:themeColor="text1"/>
          <w:sz w:val="18"/>
          <w:szCs w:val="18"/>
        </w:rPr>
      </w:pPr>
      <w:r w:rsidRPr="00D82D92">
        <w:rPr>
          <w:rFonts w:ascii="Verdana" w:hAnsi="Verdana"/>
          <w:b/>
          <w:bCs/>
          <w:color w:val="1F3864" w:themeColor="accent1" w:themeShade="80"/>
          <w:sz w:val="18"/>
          <w:szCs w:val="18"/>
        </w:rPr>
        <w:t>Rate of Committed Funding</w:t>
      </w:r>
      <m:oMath>
        <m:r>
          <m:rPr>
            <m:sty m:val="bi"/>
          </m:rPr>
          <w:rPr>
            <w:rFonts w:ascii="Cambria Math" w:hAnsi="Cambria Math"/>
            <w:color w:val="000000" w:themeColor="text1"/>
            <w:sz w:val="18"/>
            <w:szCs w:val="18"/>
          </w:rPr>
          <m:t xml:space="preserve"> </m:t>
        </m:r>
        <m:r>
          <w:rPr>
            <w:rFonts w:ascii="Cambria Math" w:hAnsi="Cambria Math"/>
            <w:color w:val="000000" w:themeColor="text1"/>
            <w:sz w:val="18"/>
            <w:szCs w:val="18"/>
          </w:rPr>
          <m:t xml:space="preserve"> </m:t>
        </m:r>
      </m:oMath>
      <w:r w:rsidRPr="00D82D92">
        <w:rPr>
          <w:rFonts w:ascii="Verdana" w:hAnsi="Verdana"/>
          <w:color w:val="000000" w:themeColor="text1"/>
          <w:sz w:val="18"/>
          <w:szCs w:val="18"/>
        </w:rPr>
        <w:t>:</w:t>
      </w:r>
      <w:r w:rsidRPr="00D82D92">
        <w:rPr>
          <w:rFonts w:ascii="Verdana" w:hAnsi="Verdana"/>
          <w:b/>
          <w:bCs/>
          <w:color w:val="000000" w:themeColor="text1"/>
          <w:sz w:val="18"/>
          <w:szCs w:val="18"/>
        </w:rPr>
        <w:t xml:space="preserve"> </w:t>
      </w:r>
      <w:r w:rsidR="00524226" w:rsidRPr="00D82D92">
        <w:rPr>
          <w:rFonts w:ascii="Verdana" w:hAnsi="Verdana"/>
          <w:b/>
          <w:bCs/>
          <w:color w:val="000000" w:themeColor="text1"/>
          <w:sz w:val="18"/>
          <w:szCs w:val="18"/>
        </w:rPr>
        <w:t>23</w:t>
      </w:r>
      <w:r w:rsidR="007170AF" w:rsidRPr="00D82D92">
        <w:rPr>
          <w:rFonts w:ascii="Verdana" w:hAnsi="Verdana"/>
          <w:b/>
          <w:bCs/>
          <w:color w:val="000000" w:themeColor="text1"/>
          <w:sz w:val="18"/>
          <w:szCs w:val="18"/>
        </w:rPr>
        <w:t>,6</w:t>
      </w:r>
    </w:p>
    <w:p w14:paraId="66C1B4DA" w14:textId="77777777" w:rsidR="002000F2" w:rsidRPr="00D82D92" w:rsidRDefault="002000F2" w:rsidP="00D82D92">
      <w:pPr>
        <w:spacing w:after="0" w:line="240" w:lineRule="auto"/>
        <w:jc w:val="both"/>
        <w:rPr>
          <w:rFonts w:ascii="Verdana" w:hAnsi="Verdana" w:cs="Arial"/>
          <w:color w:val="000000" w:themeColor="text1"/>
          <w:sz w:val="18"/>
          <w:szCs w:val="18"/>
        </w:rPr>
      </w:pPr>
    </w:p>
    <w:bookmarkStart w:id="0" w:name="_MON_1671440318"/>
    <w:bookmarkEnd w:id="0"/>
    <w:p w14:paraId="1FE3262A" w14:textId="27DA9D77" w:rsidR="00A87010" w:rsidRPr="00D82D92" w:rsidRDefault="002E298E" w:rsidP="002E298E">
      <w:pPr>
        <w:spacing w:after="0" w:line="240" w:lineRule="auto"/>
        <w:jc w:val="both"/>
        <w:rPr>
          <w:rFonts w:ascii="Verdana" w:hAnsi="Verdana" w:cs="Arial"/>
          <w:color w:val="000000" w:themeColor="text1"/>
          <w:sz w:val="18"/>
          <w:szCs w:val="18"/>
        </w:rPr>
      </w:pPr>
      <w:r w:rsidRPr="00D82D92">
        <w:rPr>
          <w:rFonts w:ascii="Verdana" w:hAnsi="Verdana" w:cs="Arial"/>
          <w:noProof/>
          <w:color w:val="000000" w:themeColor="text1"/>
          <w:sz w:val="18"/>
          <w:szCs w:val="18"/>
        </w:rPr>
        <w:object w:dxaOrig="16240" w:dyaOrig="3000" w14:anchorId="22D0A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8pt;height:95.55pt" o:ole="">
            <v:imagedata r:id="rId8" o:title=""/>
          </v:shape>
          <o:OLEObject Type="Embed" ProgID="Excel.Sheet.12" ShapeID="_x0000_i1025" DrawAspect="Content" ObjectID="_1673429040" r:id="rId9"/>
        </w:object>
      </w:r>
    </w:p>
    <w:p w14:paraId="165DBAF7" w14:textId="77777777" w:rsidR="00082AF1" w:rsidRPr="00D82D92" w:rsidRDefault="00082AF1" w:rsidP="00D82D92">
      <w:pPr>
        <w:pStyle w:val="Heading1"/>
        <w:spacing w:before="0"/>
        <w:jc w:val="both"/>
        <w:rPr>
          <w:rFonts w:ascii="Verdana" w:hAnsi="Verdana"/>
          <w:b/>
          <w:bCs/>
          <w:color w:val="1F3864" w:themeColor="accent1" w:themeShade="80"/>
          <w:sz w:val="18"/>
          <w:szCs w:val="18"/>
        </w:rPr>
      </w:pPr>
    </w:p>
    <w:p w14:paraId="315D1FF9" w14:textId="521EE441" w:rsidR="00FB368D" w:rsidRPr="00D82D92" w:rsidRDefault="000340E7" w:rsidP="00D82D92">
      <w:pPr>
        <w:pStyle w:val="Heading1"/>
        <w:spacing w:before="0"/>
        <w:jc w:val="both"/>
        <w:rPr>
          <w:rFonts w:ascii="Verdana" w:hAnsi="Verdana"/>
          <w:b/>
          <w:bCs/>
          <w:color w:val="000000" w:themeColor="text1"/>
          <w:sz w:val="18"/>
          <w:szCs w:val="18"/>
        </w:rPr>
      </w:pPr>
      <w:r w:rsidRPr="00D82D92">
        <w:rPr>
          <w:rFonts w:ascii="Verdana" w:hAnsi="Verdana"/>
          <w:b/>
          <w:bCs/>
          <w:color w:val="1F3864" w:themeColor="accent1" w:themeShade="80"/>
          <w:sz w:val="18"/>
          <w:szCs w:val="18"/>
        </w:rPr>
        <w:t>Short description of the Joint Programme</w:t>
      </w:r>
      <w:r w:rsidR="001C7129" w:rsidRPr="00D82D92">
        <w:rPr>
          <w:rFonts w:ascii="Verdana" w:hAnsi="Verdana"/>
          <w:b/>
          <w:bCs/>
          <w:color w:val="000000" w:themeColor="text1"/>
          <w:sz w:val="18"/>
          <w:szCs w:val="18"/>
        </w:rPr>
        <w:t xml:space="preserve"> </w:t>
      </w:r>
      <w:r w:rsidR="001C7129" w:rsidRPr="00D82D92">
        <w:rPr>
          <w:rFonts w:ascii="Verdana" w:hAnsi="Verdana"/>
          <w:color w:val="000000" w:themeColor="text1"/>
          <w:sz w:val="18"/>
          <w:szCs w:val="18"/>
        </w:rPr>
        <w:t>(max 1 paragraph)</w:t>
      </w:r>
      <w:r w:rsidRPr="00D82D92">
        <w:rPr>
          <w:rFonts w:ascii="Verdana" w:hAnsi="Verdana"/>
          <w:color w:val="000000" w:themeColor="text1"/>
          <w:sz w:val="18"/>
          <w:szCs w:val="18"/>
        </w:rPr>
        <w:t>:</w:t>
      </w:r>
      <w:r w:rsidRPr="00D82D92">
        <w:rPr>
          <w:rFonts w:ascii="Verdana" w:hAnsi="Verdana"/>
          <w:b/>
          <w:bCs/>
          <w:color w:val="000000" w:themeColor="text1"/>
          <w:sz w:val="18"/>
          <w:szCs w:val="18"/>
        </w:rPr>
        <w:t xml:space="preserve"> </w:t>
      </w:r>
    </w:p>
    <w:p w14:paraId="48602DD5" w14:textId="3C0BA0D8" w:rsidR="0005056C" w:rsidRPr="00D82D92" w:rsidRDefault="273E8281" w:rsidP="00D82D92">
      <w:pPr>
        <w:spacing w:after="0" w:line="240" w:lineRule="auto"/>
        <w:jc w:val="both"/>
        <w:rPr>
          <w:rFonts w:ascii="Verdana" w:hAnsi="Verdana" w:cs="Arial"/>
          <w:color w:val="000000" w:themeColor="text1"/>
          <w:sz w:val="18"/>
          <w:szCs w:val="18"/>
        </w:rPr>
      </w:pPr>
      <w:r w:rsidRPr="00D82D92">
        <w:rPr>
          <w:rFonts w:ascii="Verdana" w:hAnsi="Verdana" w:cs="Arial"/>
          <w:color w:val="000000" w:themeColor="text1"/>
          <w:sz w:val="18"/>
          <w:szCs w:val="18"/>
        </w:rPr>
        <w:t>The J</w:t>
      </w:r>
      <w:r w:rsidR="65A99C4E" w:rsidRPr="00D82D92">
        <w:rPr>
          <w:rFonts w:ascii="Verdana" w:hAnsi="Verdana" w:cs="Arial"/>
          <w:color w:val="000000" w:themeColor="text1"/>
          <w:sz w:val="18"/>
          <w:szCs w:val="18"/>
        </w:rPr>
        <w:t>P</w:t>
      </w:r>
      <w:r w:rsidRPr="00D82D92">
        <w:rPr>
          <w:rFonts w:ascii="Verdana" w:hAnsi="Verdana" w:cs="Arial"/>
          <w:color w:val="000000" w:themeColor="text1"/>
          <w:sz w:val="18"/>
          <w:szCs w:val="18"/>
        </w:rPr>
        <w:t xml:space="preserve"> outlines an integrated response to the need of the Ukrainian government to optimize resource allocation towards national development ambitions and their alignment with the SDGs agenda. </w:t>
      </w:r>
      <w:r w:rsidR="59C9B5FB" w:rsidRPr="00D82D92">
        <w:rPr>
          <w:rFonts w:ascii="Verdana" w:hAnsi="Verdana" w:cs="Arial"/>
          <w:color w:val="000000" w:themeColor="text1"/>
          <w:sz w:val="18"/>
          <w:szCs w:val="18"/>
        </w:rPr>
        <w:t>Through engagement at the national and sub-national level (in two oblasts), t</w:t>
      </w:r>
      <w:r w:rsidRPr="00D82D92">
        <w:rPr>
          <w:rFonts w:ascii="Verdana" w:hAnsi="Verdana" w:cs="Arial"/>
          <w:color w:val="000000" w:themeColor="text1"/>
          <w:sz w:val="18"/>
          <w:szCs w:val="18"/>
        </w:rPr>
        <w:t xml:space="preserve">he </w:t>
      </w:r>
      <w:proofErr w:type="spellStart"/>
      <w:r w:rsidR="56A26F8F" w:rsidRPr="00D82D92">
        <w:rPr>
          <w:rFonts w:ascii="Verdana" w:hAnsi="Verdana" w:cs="Arial"/>
          <w:color w:val="000000" w:themeColor="text1"/>
          <w:sz w:val="18"/>
          <w:szCs w:val="18"/>
        </w:rPr>
        <w:t>programme</w:t>
      </w:r>
      <w:proofErr w:type="spellEnd"/>
      <w:r w:rsidRPr="00D82D92">
        <w:rPr>
          <w:rFonts w:ascii="Verdana" w:hAnsi="Verdana" w:cs="Arial"/>
          <w:color w:val="000000" w:themeColor="text1"/>
          <w:sz w:val="18"/>
          <w:szCs w:val="18"/>
        </w:rPr>
        <w:t xml:space="preserve"> will result in better ways of managing existing – and potential – finance flows for strategic change to enhance alignment of available resources to long-term development priorities. Drivers of change revolve around identification of funding needs and gaps, </w:t>
      </w:r>
      <w:r w:rsidRPr="00D82D92">
        <w:rPr>
          <w:rFonts w:ascii="Verdana" w:hAnsi="Verdana" w:cs="Arial"/>
          <w:color w:val="000000" w:themeColor="text1"/>
          <w:sz w:val="18"/>
          <w:szCs w:val="18"/>
        </w:rPr>
        <w:lastRenderedPageBreak/>
        <w:t>as well as sustained political engagement and institutional capacity to bridge inefficiencies, financing solutions/mechanisms and systemic shortcomings in budget, planning, and strategy processes. Promoting and supporting establishment of Integrated National Financing Frameworks (INFF) is a central ambition</w:t>
      </w:r>
      <w:r w:rsidR="31590732" w:rsidRPr="00D82D92">
        <w:rPr>
          <w:rFonts w:ascii="Verdana" w:hAnsi="Verdana" w:cs="Arial"/>
          <w:color w:val="000000" w:themeColor="text1"/>
          <w:sz w:val="18"/>
          <w:szCs w:val="18"/>
        </w:rPr>
        <w:t>, which</w:t>
      </w:r>
      <w:r w:rsidR="65A99C4E" w:rsidRPr="00D82D92">
        <w:rPr>
          <w:rFonts w:ascii="Verdana" w:hAnsi="Verdana" w:cs="Arial"/>
          <w:color w:val="000000" w:themeColor="text1"/>
          <w:sz w:val="18"/>
          <w:szCs w:val="18"/>
        </w:rPr>
        <w:t xml:space="preserve"> will improve the linkages between public policy execution and ongoing </w:t>
      </w:r>
      <w:r w:rsidR="2BBFD93C" w:rsidRPr="00D82D92">
        <w:rPr>
          <w:rFonts w:ascii="Verdana" w:hAnsi="Verdana" w:cs="Arial"/>
          <w:color w:val="000000" w:themeColor="text1"/>
          <w:sz w:val="18"/>
          <w:szCs w:val="18"/>
        </w:rPr>
        <w:t xml:space="preserve">(decentralization- and health) reforms. </w:t>
      </w:r>
      <w:r w:rsidR="64C6B703" w:rsidRPr="00D82D92">
        <w:rPr>
          <w:rFonts w:ascii="Verdana" w:hAnsi="Verdana" w:cs="Arial"/>
          <w:color w:val="000000" w:themeColor="text1"/>
          <w:sz w:val="18"/>
          <w:szCs w:val="18"/>
        </w:rPr>
        <w:t xml:space="preserve">Strengthening of institutional and legal frameworks for results-oriented and gender-responsive strategic planning, alongside mapping and review of development finance flows (including </w:t>
      </w:r>
      <w:r w:rsidR="550C12B7" w:rsidRPr="00D82D92">
        <w:rPr>
          <w:rFonts w:ascii="Verdana" w:hAnsi="Verdana" w:cs="Arial"/>
          <w:color w:val="000000" w:themeColor="text1"/>
          <w:sz w:val="18"/>
          <w:szCs w:val="18"/>
        </w:rPr>
        <w:t>Development Finance Assessment (</w:t>
      </w:r>
      <w:r w:rsidR="64C6B703" w:rsidRPr="00D82D92">
        <w:rPr>
          <w:rFonts w:ascii="Verdana" w:hAnsi="Verdana" w:cs="Arial"/>
          <w:color w:val="000000" w:themeColor="text1"/>
          <w:sz w:val="18"/>
          <w:szCs w:val="18"/>
        </w:rPr>
        <w:t>DF</w:t>
      </w:r>
      <w:r w:rsidR="356D1647" w:rsidRPr="00D82D92">
        <w:rPr>
          <w:rFonts w:ascii="Verdana" w:hAnsi="Verdana" w:cs="Arial"/>
          <w:color w:val="000000" w:themeColor="text1"/>
          <w:sz w:val="18"/>
          <w:szCs w:val="18"/>
        </w:rPr>
        <w:t>A</w:t>
      </w:r>
      <w:r w:rsidR="2FDE4CBE" w:rsidRPr="00D82D92">
        <w:rPr>
          <w:rFonts w:ascii="Verdana" w:hAnsi="Verdana" w:cs="Arial"/>
          <w:color w:val="000000" w:themeColor="text1"/>
          <w:sz w:val="18"/>
          <w:szCs w:val="18"/>
        </w:rPr>
        <w:t>)</w:t>
      </w:r>
      <w:r w:rsidR="356D1647" w:rsidRPr="00D82D92">
        <w:rPr>
          <w:rFonts w:ascii="Verdana" w:hAnsi="Verdana" w:cs="Arial"/>
          <w:color w:val="000000" w:themeColor="text1"/>
          <w:sz w:val="18"/>
          <w:szCs w:val="18"/>
        </w:rPr>
        <w:t xml:space="preserve">, </w:t>
      </w:r>
      <w:r w:rsidR="785DAE2B" w:rsidRPr="00D82D92">
        <w:rPr>
          <w:rFonts w:ascii="Verdana" w:hAnsi="Verdana" w:cs="Arial"/>
          <w:color w:val="000000" w:themeColor="text1"/>
          <w:sz w:val="18"/>
          <w:szCs w:val="18"/>
        </w:rPr>
        <w:t xml:space="preserve">rapid integration assessment (RIA+) of SDG alignment of national budget flows towards sectoral policies, and budgeting for </w:t>
      </w:r>
      <w:r w:rsidR="356D1647" w:rsidRPr="00D82D92">
        <w:rPr>
          <w:rFonts w:ascii="Verdana" w:hAnsi="Verdana" w:cs="Arial"/>
          <w:color w:val="000000" w:themeColor="text1"/>
          <w:sz w:val="18"/>
          <w:szCs w:val="18"/>
        </w:rPr>
        <w:t>SDG</w:t>
      </w:r>
      <w:r w:rsidR="36B3ABCC" w:rsidRPr="00D82D92">
        <w:rPr>
          <w:rFonts w:ascii="Verdana" w:hAnsi="Verdana" w:cs="Arial"/>
          <w:color w:val="000000" w:themeColor="text1"/>
          <w:sz w:val="18"/>
          <w:szCs w:val="18"/>
        </w:rPr>
        <w:t>s</w:t>
      </w:r>
      <w:r w:rsidR="356D1647" w:rsidRPr="00D82D92">
        <w:rPr>
          <w:rFonts w:ascii="Verdana" w:hAnsi="Verdana" w:cs="Arial"/>
          <w:color w:val="000000" w:themeColor="text1"/>
          <w:sz w:val="18"/>
          <w:szCs w:val="18"/>
        </w:rPr>
        <w:t>)</w:t>
      </w:r>
      <w:r w:rsidR="64C6B703" w:rsidRPr="00D82D92">
        <w:rPr>
          <w:rFonts w:ascii="Verdana" w:hAnsi="Verdana" w:cs="Arial"/>
          <w:color w:val="000000" w:themeColor="text1"/>
          <w:sz w:val="18"/>
          <w:szCs w:val="18"/>
        </w:rPr>
        <w:t xml:space="preserve">, compound key elements of engagement, which jointly will reinforce development the national SDGs financing architecture. </w:t>
      </w:r>
      <w:r w:rsidR="0C063919" w:rsidRPr="00D82D92">
        <w:rPr>
          <w:rFonts w:ascii="Verdana" w:hAnsi="Verdana" w:cs="Arial"/>
          <w:color w:val="000000" w:themeColor="text1"/>
          <w:sz w:val="18"/>
          <w:szCs w:val="18"/>
        </w:rPr>
        <w:t>Moreover, the focus on public strategic planning capacity, domestic resource mobilization and PPPs will contribute directly to development of accountable and effective governance structures</w:t>
      </w:r>
      <w:r w:rsidR="4F2279FD" w:rsidRPr="00D82D92">
        <w:rPr>
          <w:rFonts w:ascii="Verdana" w:hAnsi="Verdana" w:cs="Arial"/>
          <w:color w:val="000000" w:themeColor="text1"/>
          <w:sz w:val="18"/>
          <w:szCs w:val="18"/>
        </w:rPr>
        <w:t>.</w:t>
      </w:r>
      <w:r w:rsidR="0C063919" w:rsidRPr="00D82D92">
        <w:rPr>
          <w:rFonts w:ascii="Verdana" w:hAnsi="Verdana" w:cs="Arial"/>
          <w:color w:val="000000" w:themeColor="text1"/>
          <w:sz w:val="18"/>
          <w:szCs w:val="18"/>
        </w:rPr>
        <w:t xml:space="preserve"> </w:t>
      </w:r>
    </w:p>
    <w:p w14:paraId="09C29D9B" w14:textId="77777777" w:rsidR="005B22A4" w:rsidRPr="00D82D92" w:rsidRDefault="005B22A4" w:rsidP="00D82D92">
      <w:pPr>
        <w:spacing w:after="0" w:line="240" w:lineRule="auto"/>
        <w:jc w:val="both"/>
        <w:rPr>
          <w:rFonts w:ascii="Verdana" w:hAnsi="Verdana" w:cs="Arial"/>
          <w:color w:val="000000" w:themeColor="text1"/>
          <w:sz w:val="18"/>
          <w:szCs w:val="18"/>
        </w:rPr>
      </w:pPr>
    </w:p>
    <w:p w14:paraId="05D972C8" w14:textId="4AC812DE" w:rsidR="0081186A" w:rsidRPr="00D82D92" w:rsidRDefault="0029579B" w:rsidP="00D82D92">
      <w:pPr>
        <w:spacing w:after="0" w:line="240" w:lineRule="auto"/>
        <w:jc w:val="both"/>
        <w:rPr>
          <w:rFonts w:ascii="Verdana" w:hAnsi="Verdana" w:cs="Arial"/>
          <w:b/>
          <w:bCs/>
          <w:color w:val="0070C0"/>
          <w:sz w:val="24"/>
          <w:szCs w:val="24"/>
        </w:rPr>
      </w:pPr>
      <w:r w:rsidRPr="00D82D92">
        <w:rPr>
          <w:rFonts w:ascii="Verdana" w:hAnsi="Verdana" w:cs="Arial"/>
          <w:b/>
          <w:bCs/>
          <w:color w:val="0070C0"/>
          <w:sz w:val="24"/>
          <w:szCs w:val="24"/>
        </w:rPr>
        <w:t xml:space="preserve">Executive summary </w:t>
      </w:r>
    </w:p>
    <w:p w14:paraId="646DC1C5" w14:textId="24B6B0A2" w:rsidR="00803704" w:rsidRPr="00D82D92" w:rsidRDefault="00DB6C3D" w:rsidP="00D82D92">
      <w:pPr>
        <w:spacing w:after="0" w:line="240" w:lineRule="auto"/>
        <w:jc w:val="both"/>
        <w:rPr>
          <w:rFonts w:ascii="Verdana" w:hAnsi="Verdana" w:cs="Arial"/>
          <w:color w:val="000000" w:themeColor="text1"/>
          <w:sz w:val="18"/>
          <w:szCs w:val="18"/>
        </w:rPr>
      </w:pPr>
      <w:r w:rsidRPr="00D82D92">
        <w:rPr>
          <w:rFonts w:ascii="Verdana" w:hAnsi="Verdana" w:cs="Arial"/>
          <w:color w:val="000000" w:themeColor="text1"/>
          <w:sz w:val="18"/>
          <w:szCs w:val="18"/>
        </w:rPr>
        <w:t>Despite initial delay in implementation due to focus of PUNOs and the Government of Ukraine on COVID</w:t>
      </w:r>
      <w:r w:rsidR="003E4BCF" w:rsidRPr="00D82D92">
        <w:rPr>
          <w:rFonts w:ascii="Verdana" w:hAnsi="Verdana" w:cs="Arial"/>
          <w:color w:val="000000" w:themeColor="text1"/>
          <w:sz w:val="18"/>
          <w:szCs w:val="18"/>
        </w:rPr>
        <w:t>-19</w:t>
      </w:r>
      <w:r w:rsidRPr="00D82D92">
        <w:rPr>
          <w:rFonts w:ascii="Verdana" w:hAnsi="Verdana" w:cs="Arial"/>
          <w:color w:val="000000" w:themeColor="text1"/>
          <w:sz w:val="18"/>
          <w:szCs w:val="18"/>
        </w:rPr>
        <w:t xml:space="preserve"> </w:t>
      </w:r>
      <w:r w:rsidR="41D1A7F5" w:rsidRPr="00D82D92">
        <w:rPr>
          <w:rFonts w:ascii="Verdana" w:hAnsi="Verdana" w:cs="Arial"/>
          <w:color w:val="000000" w:themeColor="text1"/>
          <w:sz w:val="18"/>
          <w:szCs w:val="18"/>
        </w:rPr>
        <w:t>Socio-Economic Impact Assessment (</w:t>
      </w:r>
      <w:r w:rsidR="5E67F568" w:rsidRPr="00D82D92">
        <w:rPr>
          <w:rFonts w:ascii="Verdana" w:hAnsi="Verdana" w:cs="Arial"/>
          <w:color w:val="000000" w:themeColor="text1"/>
          <w:sz w:val="18"/>
          <w:szCs w:val="18"/>
        </w:rPr>
        <w:t>SEIA</w:t>
      </w:r>
      <w:r w:rsidR="615C9874" w:rsidRPr="00D82D92">
        <w:rPr>
          <w:rFonts w:ascii="Verdana" w:hAnsi="Verdana" w:cs="Arial"/>
          <w:color w:val="000000" w:themeColor="text1"/>
          <w:sz w:val="18"/>
          <w:szCs w:val="18"/>
        </w:rPr>
        <w:t>)</w:t>
      </w:r>
      <w:r w:rsidRPr="00D82D92">
        <w:rPr>
          <w:rFonts w:ascii="Verdana" w:hAnsi="Verdana" w:cs="Arial"/>
          <w:color w:val="000000" w:themeColor="text1"/>
          <w:sz w:val="18"/>
          <w:szCs w:val="18"/>
        </w:rPr>
        <w:t xml:space="preserve"> and </w:t>
      </w:r>
      <w:r w:rsidR="2B3174D9" w:rsidRPr="00D82D92">
        <w:rPr>
          <w:rFonts w:ascii="Verdana" w:hAnsi="Verdana" w:cs="Arial"/>
          <w:color w:val="000000" w:themeColor="text1"/>
          <w:sz w:val="18"/>
          <w:szCs w:val="18"/>
        </w:rPr>
        <w:t>Socio-Economic Recovery and Response Plan (</w:t>
      </w:r>
      <w:r w:rsidR="5E67F568" w:rsidRPr="00D82D92">
        <w:rPr>
          <w:rFonts w:ascii="Verdana" w:hAnsi="Verdana" w:cs="Arial"/>
          <w:color w:val="000000" w:themeColor="text1"/>
          <w:sz w:val="18"/>
          <w:szCs w:val="18"/>
        </w:rPr>
        <w:t>SERP</w:t>
      </w:r>
      <w:r w:rsidR="64943936" w:rsidRPr="00D82D92">
        <w:rPr>
          <w:rFonts w:ascii="Verdana" w:hAnsi="Verdana" w:cs="Arial"/>
          <w:color w:val="000000" w:themeColor="text1"/>
          <w:sz w:val="18"/>
          <w:szCs w:val="18"/>
        </w:rPr>
        <w:t>)</w:t>
      </w:r>
      <w:r w:rsidR="5E67F568" w:rsidRPr="00D82D92">
        <w:rPr>
          <w:rFonts w:ascii="Verdana" w:hAnsi="Verdana" w:cs="Arial"/>
          <w:color w:val="000000" w:themeColor="text1"/>
          <w:sz w:val="18"/>
          <w:szCs w:val="18"/>
        </w:rPr>
        <w:t>,</w:t>
      </w:r>
      <w:r w:rsidRPr="00D82D92">
        <w:rPr>
          <w:rFonts w:ascii="Verdana" w:hAnsi="Verdana" w:cs="Arial"/>
          <w:color w:val="000000" w:themeColor="text1"/>
          <w:sz w:val="18"/>
          <w:szCs w:val="18"/>
        </w:rPr>
        <w:t xml:space="preserve"> as well as emerging </w:t>
      </w:r>
      <w:r w:rsidR="7AB55915" w:rsidRPr="00D82D92">
        <w:rPr>
          <w:rFonts w:ascii="Verdana" w:hAnsi="Verdana" w:cs="Arial"/>
          <w:color w:val="000000" w:themeColor="text1"/>
          <w:sz w:val="18"/>
          <w:szCs w:val="18"/>
        </w:rPr>
        <w:t>Common Country Analysis (</w:t>
      </w:r>
      <w:r w:rsidR="5E67F568" w:rsidRPr="00D82D92">
        <w:rPr>
          <w:rFonts w:ascii="Verdana" w:hAnsi="Verdana" w:cs="Arial"/>
          <w:color w:val="000000" w:themeColor="text1"/>
          <w:sz w:val="18"/>
          <w:szCs w:val="18"/>
        </w:rPr>
        <w:t>CCA</w:t>
      </w:r>
      <w:r w:rsidR="3B3759EB" w:rsidRPr="00D82D92">
        <w:rPr>
          <w:rFonts w:ascii="Verdana" w:hAnsi="Verdana" w:cs="Arial"/>
          <w:color w:val="000000" w:themeColor="text1"/>
          <w:sz w:val="18"/>
          <w:szCs w:val="18"/>
        </w:rPr>
        <w:t>)</w:t>
      </w:r>
      <w:r w:rsidRPr="00D82D92">
        <w:rPr>
          <w:rFonts w:ascii="Verdana" w:hAnsi="Verdana" w:cs="Arial"/>
          <w:color w:val="000000" w:themeColor="text1"/>
          <w:sz w:val="18"/>
          <w:szCs w:val="18"/>
        </w:rPr>
        <w:t xml:space="preserve"> in the second half of 2020, the JP is currently fully operational and at full capacity, implementing the assessment and diagnostics stage, having delivered some first key outputs that facilitated national discussion on the INFF. </w:t>
      </w:r>
    </w:p>
    <w:p w14:paraId="251929E3" w14:textId="77777777" w:rsidR="00803704" w:rsidRPr="00D82D92" w:rsidRDefault="00803704" w:rsidP="00D82D92">
      <w:pPr>
        <w:spacing w:after="0" w:line="240" w:lineRule="auto"/>
        <w:jc w:val="both"/>
        <w:rPr>
          <w:rFonts w:ascii="Verdana" w:hAnsi="Verdana" w:cs="Arial"/>
          <w:color w:val="000000" w:themeColor="text1"/>
          <w:sz w:val="18"/>
          <w:szCs w:val="18"/>
        </w:rPr>
      </w:pPr>
    </w:p>
    <w:p w14:paraId="027469CA" w14:textId="5953BB36" w:rsidR="00DB6C3D" w:rsidRPr="00D82D92" w:rsidRDefault="00DB6C3D" w:rsidP="00D82D92">
      <w:pPr>
        <w:spacing w:after="0" w:line="240" w:lineRule="auto"/>
        <w:jc w:val="both"/>
        <w:rPr>
          <w:rFonts w:ascii="Verdana" w:hAnsi="Verdana"/>
          <w:color w:val="000000" w:themeColor="text1"/>
          <w:sz w:val="18"/>
          <w:szCs w:val="18"/>
        </w:rPr>
      </w:pPr>
      <w:r w:rsidRPr="00D82D92">
        <w:rPr>
          <w:rFonts w:ascii="Verdana" w:hAnsi="Verdana" w:cs="Arial"/>
          <w:color w:val="000000" w:themeColor="text1"/>
          <w:sz w:val="18"/>
          <w:szCs w:val="18"/>
        </w:rPr>
        <w:t xml:space="preserve">UNDP’s comprehensive assessment of the </w:t>
      </w:r>
      <w:r w:rsidR="5E67F568" w:rsidRPr="00D82D92">
        <w:rPr>
          <w:rFonts w:ascii="Verdana" w:hAnsi="Verdana" w:cs="Arial"/>
          <w:color w:val="000000" w:themeColor="text1"/>
          <w:sz w:val="18"/>
          <w:szCs w:val="18"/>
        </w:rPr>
        <w:t>institution</w:t>
      </w:r>
      <w:r w:rsidR="2BECC486" w:rsidRPr="00D82D92">
        <w:rPr>
          <w:rFonts w:ascii="Verdana" w:hAnsi="Verdana" w:cs="Arial"/>
          <w:color w:val="000000" w:themeColor="text1"/>
          <w:sz w:val="18"/>
          <w:szCs w:val="18"/>
        </w:rPr>
        <w:t>al</w:t>
      </w:r>
      <w:r w:rsidRPr="00D82D92">
        <w:rPr>
          <w:rFonts w:ascii="Verdana" w:hAnsi="Verdana" w:cs="Arial"/>
          <w:color w:val="000000" w:themeColor="text1"/>
          <w:sz w:val="18"/>
          <w:szCs w:val="18"/>
        </w:rPr>
        <w:t xml:space="preserve"> and legal frameworks for public SDGs financing in Ukraine has been widely used in outreach and advocacy to the Government but also </w:t>
      </w:r>
      <w:r w:rsidR="1CAD3D61" w:rsidRPr="00D82D92">
        <w:rPr>
          <w:rFonts w:ascii="Verdana" w:hAnsi="Verdana" w:cs="Arial"/>
          <w:color w:val="000000" w:themeColor="text1"/>
          <w:sz w:val="18"/>
          <w:szCs w:val="18"/>
        </w:rPr>
        <w:t>d</w:t>
      </w:r>
      <w:r w:rsidR="5E67F568" w:rsidRPr="00D82D92">
        <w:rPr>
          <w:rFonts w:ascii="Verdana" w:hAnsi="Verdana" w:cs="Arial"/>
          <w:color w:val="000000" w:themeColor="text1"/>
          <w:sz w:val="18"/>
          <w:szCs w:val="18"/>
        </w:rPr>
        <w:t>evelopment</w:t>
      </w:r>
      <w:r w:rsidRPr="00D82D92">
        <w:rPr>
          <w:rFonts w:ascii="Verdana" w:hAnsi="Verdana" w:cs="Arial"/>
          <w:color w:val="000000" w:themeColor="text1"/>
          <w:sz w:val="18"/>
          <w:szCs w:val="18"/>
        </w:rPr>
        <w:t xml:space="preserve"> partners, in view of improvement of the national strategic framework. Current work of the </w:t>
      </w:r>
      <w:r w:rsidR="00DC0331" w:rsidRPr="00D82D92">
        <w:rPr>
          <w:rFonts w:ascii="Verdana" w:hAnsi="Verdana" w:cs="Arial"/>
          <w:color w:val="000000" w:themeColor="text1"/>
          <w:sz w:val="18"/>
          <w:szCs w:val="18"/>
        </w:rPr>
        <w:t xml:space="preserve">Government of Ukraine </w:t>
      </w:r>
      <w:r w:rsidRPr="00D82D92">
        <w:rPr>
          <w:rFonts w:ascii="Verdana" w:hAnsi="Verdana" w:cs="Arial"/>
          <w:color w:val="000000" w:themeColor="text1"/>
          <w:sz w:val="18"/>
          <w:szCs w:val="18"/>
        </w:rPr>
        <w:t>on the National Economic Strategy 2030, initiated in the reporting period, provides an excellent entry point to operationalize JP’s tools and recommendations, as well as ensuring</w:t>
      </w:r>
      <w:r w:rsidRPr="00D82D92">
        <w:rPr>
          <w:rFonts w:ascii="Verdana" w:hAnsi="Verdana"/>
          <w:color w:val="000000" w:themeColor="text1"/>
          <w:sz w:val="18"/>
          <w:szCs w:val="18"/>
        </w:rPr>
        <w:t xml:space="preserve"> alignment of health sector strategies and public spending with health-related SDGs.</w:t>
      </w:r>
      <w:r w:rsidR="00F974C8" w:rsidRPr="00D82D92">
        <w:rPr>
          <w:rFonts w:ascii="Verdana" w:hAnsi="Verdana"/>
          <w:color w:val="000000" w:themeColor="text1"/>
          <w:sz w:val="18"/>
          <w:szCs w:val="18"/>
        </w:rPr>
        <w:t xml:space="preserve"> </w:t>
      </w:r>
    </w:p>
    <w:p w14:paraId="5D28514A" w14:textId="77777777" w:rsidR="00F974C8" w:rsidRPr="00D82D92" w:rsidRDefault="00F974C8" w:rsidP="00D82D92">
      <w:pPr>
        <w:spacing w:after="0" w:line="240" w:lineRule="auto"/>
        <w:jc w:val="both"/>
        <w:rPr>
          <w:rFonts w:ascii="Verdana" w:hAnsi="Verdana"/>
          <w:color w:val="000000" w:themeColor="text1"/>
          <w:sz w:val="18"/>
          <w:szCs w:val="18"/>
        </w:rPr>
      </w:pPr>
    </w:p>
    <w:p w14:paraId="470B1FCE" w14:textId="77777777" w:rsidR="00DB6C3D" w:rsidRPr="00D82D92" w:rsidRDefault="00DB6C3D" w:rsidP="00D82D92">
      <w:pPr>
        <w:spacing w:after="0" w:line="240" w:lineRule="auto"/>
        <w:jc w:val="both"/>
        <w:rPr>
          <w:rFonts w:ascii="Verdana" w:hAnsi="Verdana"/>
          <w:color w:val="000000" w:themeColor="text1"/>
          <w:sz w:val="18"/>
          <w:szCs w:val="18"/>
        </w:rPr>
      </w:pPr>
      <w:r w:rsidRPr="00D82D92">
        <w:rPr>
          <w:rFonts w:ascii="Verdana" w:hAnsi="Verdana"/>
          <w:color w:val="000000" w:themeColor="text1"/>
          <w:sz w:val="18"/>
          <w:szCs w:val="18"/>
        </w:rPr>
        <w:t>The JP has also been instrumental in providing key inputs to the CCA that will inform next CF, in terms of advocating for budgetary space for health and human capital in general, as well as considering the whole array of development finance to support national sustainable development.</w:t>
      </w:r>
    </w:p>
    <w:p w14:paraId="5A08DBB2" w14:textId="77777777" w:rsidR="00F974C8" w:rsidRPr="00D82D92" w:rsidRDefault="00F974C8" w:rsidP="00D82D92">
      <w:pPr>
        <w:spacing w:after="0" w:line="240" w:lineRule="auto"/>
        <w:jc w:val="both"/>
        <w:rPr>
          <w:rFonts w:ascii="Verdana" w:hAnsi="Verdana" w:cs="Arial"/>
          <w:color w:val="000000" w:themeColor="text1"/>
          <w:sz w:val="18"/>
          <w:szCs w:val="18"/>
        </w:rPr>
      </w:pPr>
    </w:p>
    <w:p w14:paraId="10D00F3D" w14:textId="77777777" w:rsidR="00DB6C3D" w:rsidRPr="00D82D92" w:rsidRDefault="00DB6C3D" w:rsidP="00D82D92">
      <w:pPr>
        <w:spacing w:after="0" w:line="240" w:lineRule="auto"/>
        <w:jc w:val="both"/>
        <w:rPr>
          <w:rFonts w:ascii="Verdana" w:hAnsi="Verdana" w:cs="Arial"/>
          <w:color w:val="000000" w:themeColor="text1"/>
          <w:sz w:val="18"/>
          <w:szCs w:val="18"/>
        </w:rPr>
      </w:pPr>
      <w:r w:rsidRPr="00D82D92">
        <w:rPr>
          <w:rFonts w:ascii="Verdana" w:hAnsi="Verdana" w:cs="Arial"/>
          <w:color w:val="000000" w:themeColor="text1"/>
          <w:sz w:val="18"/>
          <w:szCs w:val="18"/>
        </w:rPr>
        <w:t>Continuation of the decentralization reform is synergetic with the JP’s regional level interventions, most of which are planned in the next reporting period, in cooperation with the two selected pilot regions: Donetsk region (directly conflict affected) and Kherson region.</w:t>
      </w:r>
    </w:p>
    <w:p w14:paraId="62227633" w14:textId="77777777" w:rsidR="00C6276D" w:rsidRPr="00D82D92" w:rsidRDefault="00C6276D" w:rsidP="00D82D92">
      <w:pPr>
        <w:spacing w:after="0" w:line="240" w:lineRule="auto"/>
        <w:jc w:val="both"/>
        <w:rPr>
          <w:rFonts w:ascii="Verdana" w:hAnsi="Verdana" w:cs="Arial"/>
          <w:color w:val="000000" w:themeColor="text1"/>
          <w:sz w:val="18"/>
          <w:szCs w:val="18"/>
        </w:rPr>
      </w:pPr>
    </w:p>
    <w:p w14:paraId="18E542C5" w14:textId="6A2A25A7" w:rsidR="00DB6C3D" w:rsidRPr="00D82D92" w:rsidRDefault="00DB6C3D" w:rsidP="00D82D92">
      <w:pPr>
        <w:spacing w:after="0" w:line="240" w:lineRule="auto"/>
        <w:jc w:val="both"/>
        <w:rPr>
          <w:rFonts w:ascii="Verdana" w:hAnsi="Verdana" w:cs="Arial"/>
          <w:color w:val="000000" w:themeColor="text1"/>
          <w:sz w:val="18"/>
          <w:szCs w:val="18"/>
        </w:rPr>
      </w:pPr>
      <w:r w:rsidRPr="00D82D92">
        <w:rPr>
          <w:rFonts w:ascii="Verdana" w:hAnsi="Verdana" w:cs="Arial"/>
          <w:color w:val="000000" w:themeColor="text1"/>
          <w:sz w:val="18"/>
          <w:szCs w:val="18"/>
        </w:rPr>
        <w:t xml:space="preserve">Current challenge is linked to the resistance of the Ministry of </w:t>
      </w:r>
      <w:r w:rsidR="4091AE29" w:rsidRPr="00D82D92">
        <w:rPr>
          <w:rFonts w:ascii="Verdana" w:hAnsi="Verdana" w:cs="Arial"/>
          <w:color w:val="000000" w:themeColor="text1"/>
          <w:sz w:val="18"/>
          <w:szCs w:val="18"/>
        </w:rPr>
        <w:t>F</w:t>
      </w:r>
      <w:r w:rsidR="5E67F568" w:rsidRPr="00D82D92">
        <w:rPr>
          <w:rFonts w:ascii="Verdana" w:hAnsi="Verdana" w:cs="Arial"/>
          <w:color w:val="000000" w:themeColor="text1"/>
          <w:sz w:val="18"/>
          <w:szCs w:val="18"/>
        </w:rPr>
        <w:t>inance</w:t>
      </w:r>
      <w:r w:rsidRPr="00D82D92">
        <w:rPr>
          <w:rFonts w:ascii="Verdana" w:hAnsi="Verdana" w:cs="Arial"/>
          <w:color w:val="000000" w:themeColor="text1"/>
          <w:sz w:val="18"/>
          <w:szCs w:val="18"/>
        </w:rPr>
        <w:t xml:space="preserve">, unlike other target ministries, to consider INFF as nationally owned framework. Dedicated advocacy and capacity </w:t>
      </w:r>
      <w:r w:rsidR="0BC36941" w:rsidRPr="00D82D92">
        <w:rPr>
          <w:rFonts w:ascii="Verdana" w:hAnsi="Verdana" w:cs="Arial"/>
          <w:color w:val="000000" w:themeColor="text1"/>
          <w:sz w:val="18"/>
          <w:szCs w:val="18"/>
        </w:rPr>
        <w:t>development</w:t>
      </w:r>
      <w:r w:rsidRPr="00D82D92">
        <w:rPr>
          <w:rFonts w:ascii="Verdana" w:hAnsi="Verdana" w:cs="Arial"/>
          <w:color w:val="000000" w:themeColor="text1"/>
          <w:sz w:val="18"/>
          <w:szCs w:val="18"/>
        </w:rPr>
        <w:t xml:space="preserve"> </w:t>
      </w:r>
      <w:r w:rsidR="00EA3145" w:rsidRPr="00D82D92">
        <w:rPr>
          <w:rFonts w:ascii="Verdana" w:hAnsi="Verdana" w:cs="Arial"/>
          <w:color w:val="000000" w:themeColor="text1"/>
          <w:sz w:val="18"/>
          <w:szCs w:val="18"/>
        </w:rPr>
        <w:t>efforts are</w:t>
      </w:r>
      <w:r w:rsidRPr="00D82D92">
        <w:rPr>
          <w:rFonts w:ascii="Verdana" w:hAnsi="Verdana" w:cs="Arial"/>
          <w:color w:val="000000" w:themeColor="text1"/>
          <w:sz w:val="18"/>
          <w:szCs w:val="18"/>
        </w:rPr>
        <w:t xml:space="preserve"> expected to mitigate this risk in 2021. Furthermore, the JP benefits from strong high-level commitment in the </w:t>
      </w:r>
      <w:r w:rsidR="5E67F568" w:rsidRPr="00D82D92">
        <w:rPr>
          <w:rFonts w:ascii="Verdana" w:hAnsi="Verdana" w:cs="Arial"/>
          <w:color w:val="000000" w:themeColor="text1"/>
          <w:sz w:val="18"/>
          <w:szCs w:val="18"/>
        </w:rPr>
        <w:t>P</w:t>
      </w:r>
      <w:r w:rsidR="4F1E9164" w:rsidRPr="00D82D92">
        <w:rPr>
          <w:rFonts w:ascii="Verdana" w:hAnsi="Verdana" w:cs="Arial"/>
          <w:color w:val="000000" w:themeColor="text1"/>
          <w:sz w:val="18"/>
          <w:szCs w:val="18"/>
        </w:rPr>
        <w:t>rime Minister’s</w:t>
      </w:r>
      <w:r w:rsidRPr="00D82D92">
        <w:rPr>
          <w:rFonts w:ascii="Verdana" w:hAnsi="Verdana" w:cs="Arial"/>
          <w:color w:val="000000" w:themeColor="text1"/>
          <w:sz w:val="18"/>
          <w:szCs w:val="18"/>
        </w:rPr>
        <w:t xml:space="preserve"> office that is dedicated to drive </w:t>
      </w:r>
      <w:proofErr w:type="spellStart"/>
      <w:r w:rsidRPr="00D82D92">
        <w:rPr>
          <w:rFonts w:ascii="Verdana" w:hAnsi="Verdana" w:cs="Arial"/>
          <w:color w:val="000000" w:themeColor="text1"/>
          <w:sz w:val="18"/>
          <w:szCs w:val="18"/>
        </w:rPr>
        <w:t>programme</w:t>
      </w:r>
      <w:proofErr w:type="spellEnd"/>
      <w:r w:rsidRPr="00D82D92">
        <w:rPr>
          <w:rFonts w:ascii="Verdana" w:hAnsi="Verdana" w:cs="Arial"/>
          <w:color w:val="000000" w:themeColor="text1"/>
          <w:sz w:val="18"/>
          <w:szCs w:val="18"/>
        </w:rPr>
        <w:t xml:space="preserve"> implementation ownership across participating ministries.</w:t>
      </w:r>
    </w:p>
    <w:p w14:paraId="4CF01C5D" w14:textId="77777777" w:rsidR="00D17453" w:rsidRPr="00D82D92" w:rsidRDefault="00D17453" w:rsidP="00D82D92">
      <w:pPr>
        <w:spacing w:after="0" w:line="240" w:lineRule="auto"/>
        <w:jc w:val="both"/>
        <w:rPr>
          <w:rFonts w:ascii="Verdana" w:hAnsi="Verdana" w:cs="Arial"/>
          <w:color w:val="000000" w:themeColor="text1"/>
          <w:sz w:val="18"/>
          <w:szCs w:val="18"/>
        </w:rPr>
      </w:pPr>
    </w:p>
    <w:p w14:paraId="4DB20F56" w14:textId="32188CAD" w:rsidR="00DB6C3D" w:rsidRPr="00D82D92" w:rsidRDefault="00DB6C3D" w:rsidP="00D82D92">
      <w:pPr>
        <w:spacing w:after="0" w:line="240" w:lineRule="auto"/>
        <w:jc w:val="both"/>
        <w:rPr>
          <w:rFonts w:ascii="Verdana" w:hAnsi="Verdana" w:cs="Arial"/>
          <w:color w:val="000000" w:themeColor="text1"/>
          <w:sz w:val="18"/>
          <w:szCs w:val="18"/>
        </w:rPr>
      </w:pPr>
      <w:r w:rsidRPr="00D82D92">
        <w:rPr>
          <w:rFonts w:ascii="Verdana" w:hAnsi="Verdana" w:cs="Arial"/>
          <w:color w:val="000000" w:themeColor="text1"/>
          <w:sz w:val="18"/>
          <w:szCs w:val="18"/>
        </w:rPr>
        <w:t>Finally, the JP is positioned as flagship UN intervention in the development partner community, aiming to consolidate key stakeholders, such as the EU, individual Member-States and IFIs behind INFF concept in Ukraine as universal strategic planning, monitoring and accountability framework.</w:t>
      </w:r>
      <w:r w:rsidR="00EC695B" w:rsidRPr="00D82D92">
        <w:rPr>
          <w:rFonts w:ascii="Verdana" w:hAnsi="Verdana" w:cs="Arial"/>
          <w:color w:val="000000" w:themeColor="text1"/>
          <w:sz w:val="18"/>
          <w:szCs w:val="18"/>
        </w:rPr>
        <w:t xml:space="preserve"> </w:t>
      </w:r>
      <w:r w:rsidRPr="00D82D92">
        <w:rPr>
          <w:rFonts w:ascii="Verdana" w:hAnsi="Verdana" w:cs="Arial"/>
          <w:color w:val="000000" w:themeColor="text1"/>
          <w:sz w:val="18"/>
          <w:szCs w:val="18"/>
        </w:rPr>
        <w:t>Next reporting period is expected to deliver core outputs, such as DFA, and pilot JP’s policy advice in shaping the relevant national strategies and the national budget.</w:t>
      </w:r>
    </w:p>
    <w:p w14:paraId="0368CE51" w14:textId="77777777" w:rsidR="00454C8A" w:rsidRPr="00D82D92" w:rsidRDefault="00454C8A" w:rsidP="00D82D92">
      <w:pPr>
        <w:spacing w:after="0" w:line="240" w:lineRule="auto"/>
        <w:jc w:val="both"/>
        <w:rPr>
          <w:rFonts w:ascii="Verdana" w:hAnsi="Verdana" w:cs="Arial"/>
          <w:color w:val="C45911" w:themeColor="accent2" w:themeShade="BF"/>
          <w:sz w:val="14"/>
          <w:szCs w:val="14"/>
        </w:rPr>
      </w:pPr>
    </w:p>
    <w:p w14:paraId="2B35B359" w14:textId="77777777" w:rsidR="002E5860" w:rsidRPr="00D82D92" w:rsidRDefault="002E5860" w:rsidP="00D82D92">
      <w:pPr>
        <w:spacing w:after="0" w:line="240" w:lineRule="auto"/>
        <w:jc w:val="both"/>
        <w:rPr>
          <w:rFonts w:ascii="Verdana" w:hAnsi="Verdana" w:cs="Arial"/>
          <w:color w:val="C45911" w:themeColor="accent2" w:themeShade="BF"/>
          <w:sz w:val="14"/>
          <w:szCs w:val="14"/>
        </w:rPr>
      </w:pPr>
    </w:p>
    <w:p w14:paraId="3FD3D322" w14:textId="77777777" w:rsidR="0081186A" w:rsidRPr="00D82D92" w:rsidRDefault="0081186A" w:rsidP="00D82D92">
      <w:pPr>
        <w:jc w:val="both"/>
        <w:rPr>
          <w:rFonts w:ascii="Verdana" w:hAnsi="Verdana" w:cs="Arial"/>
          <w:b/>
          <w:bCs/>
          <w:color w:val="0070C0"/>
          <w:sz w:val="24"/>
          <w:szCs w:val="24"/>
        </w:rPr>
      </w:pPr>
      <w:r w:rsidRPr="00D82D92">
        <w:rPr>
          <w:rFonts w:ascii="Verdana" w:hAnsi="Verdana" w:cs="Arial"/>
          <w:b/>
          <w:bCs/>
          <w:color w:val="0070C0"/>
          <w:sz w:val="24"/>
          <w:szCs w:val="24"/>
        </w:rPr>
        <w:br w:type="page"/>
      </w:r>
    </w:p>
    <w:p w14:paraId="2086D00E" w14:textId="4BB026F8" w:rsidR="00932823" w:rsidRPr="00D82D92" w:rsidRDefault="00C23327" w:rsidP="00D82D92">
      <w:pPr>
        <w:spacing w:after="0" w:line="240" w:lineRule="auto"/>
        <w:jc w:val="both"/>
        <w:rPr>
          <w:rFonts w:ascii="Verdana" w:hAnsi="Verdana" w:cs="Arial"/>
          <w:b/>
          <w:bCs/>
          <w:color w:val="0070C0"/>
          <w:sz w:val="24"/>
          <w:szCs w:val="24"/>
        </w:rPr>
      </w:pPr>
      <w:r w:rsidRPr="00D82D92">
        <w:rPr>
          <w:rFonts w:ascii="Verdana" w:hAnsi="Verdana" w:cs="Arial"/>
          <w:b/>
          <w:bCs/>
          <w:color w:val="0070C0"/>
          <w:sz w:val="24"/>
          <w:szCs w:val="24"/>
        </w:rPr>
        <w:lastRenderedPageBreak/>
        <w:t>A</w:t>
      </w:r>
      <w:r w:rsidR="00B700B7" w:rsidRPr="00D82D92">
        <w:rPr>
          <w:rFonts w:ascii="Verdana" w:hAnsi="Verdana" w:cs="Arial"/>
          <w:b/>
          <w:bCs/>
          <w:color w:val="0070C0"/>
          <w:sz w:val="24"/>
          <w:szCs w:val="24"/>
        </w:rPr>
        <w:t xml:space="preserve">. </w:t>
      </w:r>
      <w:r w:rsidR="000263A8" w:rsidRPr="00D82D92">
        <w:rPr>
          <w:rFonts w:ascii="Verdana" w:hAnsi="Verdana" w:cs="Arial"/>
          <w:b/>
          <w:bCs/>
          <w:color w:val="0070C0"/>
          <w:sz w:val="24"/>
          <w:szCs w:val="24"/>
        </w:rPr>
        <w:t>Annual Progress</w:t>
      </w:r>
      <w:r w:rsidR="00745C26" w:rsidRPr="00D82D92">
        <w:rPr>
          <w:rFonts w:ascii="Verdana" w:hAnsi="Verdana" w:cs="Arial"/>
          <w:b/>
          <w:bCs/>
          <w:color w:val="0070C0"/>
          <w:sz w:val="24"/>
          <w:szCs w:val="24"/>
        </w:rPr>
        <w:t xml:space="preserve"> (MAXIMUM 7 PAGES)</w:t>
      </w:r>
      <w:r w:rsidRPr="00D82D92">
        <w:rPr>
          <w:rFonts w:ascii="Verdana" w:hAnsi="Verdana" w:cs="Arial"/>
          <w:b/>
          <w:bCs/>
          <w:color w:val="0070C0"/>
          <w:sz w:val="24"/>
          <w:szCs w:val="24"/>
        </w:rPr>
        <w:t xml:space="preserve"> </w:t>
      </w:r>
    </w:p>
    <w:p w14:paraId="29E36DCF" w14:textId="0F0EBA8B" w:rsidR="0005056C" w:rsidRPr="00D82D92" w:rsidRDefault="0005056C" w:rsidP="00D82D92">
      <w:pPr>
        <w:spacing w:after="0" w:line="240" w:lineRule="auto"/>
        <w:jc w:val="both"/>
        <w:rPr>
          <w:rFonts w:ascii="Verdana" w:hAnsi="Verdana" w:cs="Arial"/>
          <w:color w:val="000000" w:themeColor="text1"/>
          <w:sz w:val="18"/>
          <w:szCs w:val="18"/>
        </w:rPr>
      </w:pPr>
    </w:p>
    <w:p w14:paraId="4956374B" w14:textId="32824691" w:rsidR="005231CD" w:rsidRPr="00D82D92" w:rsidRDefault="005231CD" w:rsidP="00D82D92">
      <w:pPr>
        <w:spacing w:after="0" w:line="240" w:lineRule="auto"/>
        <w:jc w:val="both"/>
        <w:rPr>
          <w:rFonts w:ascii="Verdana" w:hAnsi="Verdana" w:cs="Arial"/>
          <w:b/>
          <w:bCs/>
          <w:color w:val="000000" w:themeColor="text1"/>
          <w:sz w:val="20"/>
          <w:szCs w:val="20"/>
        </w:rPr>
      </w:pPr>
      <w:r w:rsidRPr="00D82D92">
        <w:rPr>
          <w:rFonts w:ascii="Verdana" w:hAnsi="Verdana" w:cs="Arial"/>
          <w:b/>
          <w:bCs/>
          <w:color w:val="0070C0"/>
          <w:sz w:val="20"/>
          <w:szCs w:val="20"/>
        </w:rPr>
        <w:t xml:space="preserve">A.1 </w:t>
      </w:r>
      <w:r w:rsidR="006F10F1" w:rsidRPr="00D82D92">
        <w:rPr>
          <w:rFonts w:ascii="Verdana" w:hAnsi="Verdana" w:cs="Arial"/>
          <w:b/>
          <w:bCs/>
          <w:color w:val="0070C0"/>
          <w:sz w:val="20"/>
          <w:szCs w:val="20"/>
        </w:rPr>
        <w:t xml:space="preserve">The </w:t>
      </w:r>
      <w:r w:rsidRPr="00D82D92">
        <w:rPr>
          <w:rFonts w:ascii="Verdana" w:hAnsi="Verdana" w:cs="Arial"/>
          <w:b/>
          <w:bCs/>
          <w:color w:val="0070C0"/>
          <w:sz w:val="20"/>
          <w:szCs w:val="20"/>
        </w:rPr>
        <w:t>over</w:t>
      </w:r>
      <w:r w:rsidR="000977B1" w:rsidRPr="00D82D92">
        <w:rPr>
          <w:rFonts w:ascii="Verdana" w:hAnsi="Verdana" w:cs="Arial"/>
          <w:b/>
          <w:bCs/>
          <w:color w:val="0070C0"/>
          <w:sz w:val="20"/>
          <w:szCs w:val="20"/>
        </w:rPr>
        <w:t>view of progress and challenges</w:t>
      </w:r>
      <w:r w:rsidRPr="00D82D92">
        <w:rPr>
          <w:rFonts w:ascii="Verdana" w:hAnsi="Verdana" w:cs="Arial"/>
          <w:b/>
          <w:bCs/>
          <w:color w:val="0070C0"/>
          <w:sz w:val="20"/>
          <w:szCs w:val="20"/>
        </w:rPr>
        <w:t xml:space="preserve"> </w:t>
      </w:r>
    </w:p>
    <w:p w14:paraId="73BFA6DB" w14:textId="77777777" w:rsidR="00D329D4" w:rsidRPr="00D82D92" w:rsidRDefault="00D329D4" w:rsidP="00D82D92">
      <w:pPr>
        <w:spacing w:after="0" w:line="240" w:lineRule="auto"/>
        <w:jc w:val="both"/>
        <w:rPr>
          <w:rFonts w:ascii="Verdana" w:hAnsi="Verdana" w:cs="Arial"/>
          <w:color w:val="C45911" w:themeColor="accent2" w:themeShade="BF"/>
          <w:sz w:val="18"/>
          <w:szCs w:val="18"/>
        </w:rPr>
      </w:pPr>
    </w:p>
    <w:p w14:paraId="06AEBB72" w14:textId="5A30221A" w:rsidR="000977B1" w:rsidRPr="00D82D92" w:rsidRDefault="00A7015A" w:rsidP="00D82D92">
      <w:pPr>
        <w:spacing w:after="0" w:line="240" w:lineRule="auto"/>
        <w:jc w:val="both"/>
        <w:rPr>
          <w:rFonts w:ascii="Verdana" w:hAnsi="Verdana" w:cs="Arial"/>
          <w:i/>
          <w:iCs/>
          <w:color w:val="0070C0"/>
          <w:sz w:val="18"/>
          <w:szCs w:val="18"/>
        </w:rPr>
      </w:pPr>
      <w:bookmarkStart w:id="1" w:name="_Hlk55915308"/>
      <w:r w:rsidRPr="00D82D92">
        <w:rPr>
          <w:rFonts w:ascii="Verdana" w:hAnsi="Verdana" w:cs="Arial"/>
          <w:i/>
          <w:iCs/>
          <w:color w:val="0070C0"/>
          <w:sz w:val="18"/>
          <w:szCs w:val="18"/>
          <w:u w:val="single"/>
        </w:rPr>
        <w:t xml:space="preserve">A.1.1. </w:t>
      </w:r>
      <w:r w:rsidR="000977B1" w:rsidRPr="00D82D92">
        <w:rPr>
          <w:rFonts w:ascii="Verdana" w:hAnsi="Verdana" w:cs="Arial"/>
          <w:i/>
          <w:iCs/>
          <w:color w:val="0070C0"/>
          <w:sz w:val="18"/>
          <w:szCs w:val="18"/>
          <w:u w:val="single"/>
        </w:rPr>
        <w:t xml:space="preserve">Overall </w:t>
      </w:r>
      <w:r w:rsidRPr="00D82D92">
        <w:rPr>
          <w:rFonts w:ascii="Verdana" w:hAnsi="Verdana" w:cs="Arial"/>
          <w:i/>
          <w:iCs/>
          <w:color w:val="0070C0"/>
          <w:sz w:val="18"/>
          <w:szCs w:val="18"/>
          <w:u w:val="single"/>
        </w:rPr>
        <w:t>self-assessment</w:t>
      </w:r>
    </w:p>
    <w:p w14:paraId="3F859E02" w14:textId="33883520" w:rsidR="000977B1" w:rsidRPr="00D82D92" w:rsidRDefault="000977B1" w:rsidP="00D82D92">
      <w:pPr>
        <w:spacing w:after="0" w:line="240" w:lineRule="auto"/>
        <w:jc w:val="both"/>
        <w:rPr>
          <w:rFonts w:ascii="Verdana" w:hAnsi="Verdana" w:cs="Arial"/>
          <w:color w:val="000000" w:themeColor="text1"/>
          <w:sz w:val="18"/>
          <w:szCs w:val="18"/>
        </w:rPr>
      </w:pPr>
      <w:r w:rsidRPr="00D82D92">
        <w:rPr>
          <w:rFonts w:ascii="Verdana" w:hAnsi="Verdana" w:cs="Arial"/>
          <w:color w:val="000000" w:themeColor="text1"/>
          <w:sz w:val="18"/>
          <w:szCs w:val="18"/>
        </w:rPr>
        <w:t>Provide a self-assessment on the overall JP progress in the last year</w:t>
      </w:r>
      <w:r w:rsidR="007753A4" w:rsidRPr="00D82D92">
        <w:rPr>
          <w:rFonts w:ascii="Verdana" w:hAnsi="Verdana" w:cs="Arial"/>
          <w:color w:val="000000" w:themeColor="text1"/>
          <w:sz w:val="18"/>
          <w:szCs w:val="18"/>
        </w:rPr>
        <w:t>.</w:t>
      </w:r>
    </w:p>
    <w:p w14:paraId="040B7C03" w14:textId="77777777" w:rsidR="000977B1" w:rsidRPr="00D82D92" w:rsidRDefault="000977B1" w:rsidP="00D82D92">
      <w:pPr>
        <w:pStyle w:val="ListParagraph"/>
        <w:spacing w:after="0" w:line="240" w:lineRule="auto"/>
        <w:ind w:left="0"/>
        <w:jc w:val="both"/>
        <w:rPr>
          <w:rFonts w:ascii="Verdana" w:hAnsi="Verdana"/>
          <w:color w:val="000000" w:themeColor="text1"/>
          <w:sz w:val="18"/>
          <w:szCs w:val="18"/>
        </w:rPr>
      </w:pPr>
      <w:r w:rsidRPr="00D82D92">
        <w:rPr>
          <w:rFonts w:ascii="Verdana" w:hAnsi="Verdana"/>
          <w:color w:val="000000" w:themeColor="text1"/>
          <w:sz w:val="18"/>
          <w:szCs w:val="18"/>
        </w:rPr>
        <w:fldChar w:fldCharType="begin">
          <w:ffData>
            <w:name w:val="Check7"/>
            <w:enabled/>
            <w:calcOnExit w:val="0"/>
            <w:checkBox>
              <w:sizeAuto/>
              <w:default w:val="0"/>
            </w:checkBox>
          </w:ffData>
        </w:fldChar>
      </w:r>
      <w:r w:rsidRPr="00D82D92">
        <w:rPr>
          <w:rFonts w:ascii="Verdana" w:hAnsi="Verdana"/>
          <w:color w:val="000000" w:themeColor="text1"/>
          <w:sz w:val="18"/>
          <w:szCs w:val="18"/>
        </w:rPr>
        <w:instrText xml:space="preserve"> FORMCHECKBOX </w:instrText>
      </w:r>
      <w:r w:rsidR="002E298E">
        <w:rPr>
          <w:rFonts w:ascii="Verdana" w:hAnsi="Verdana"/>
          <w:color w:val="000000" w:themeColor="text1"/>
          <w:sz w:val="18"/>
          <w:szCs w:val="18"/>
        </w:rPr>
      </w:r>
      <w:r w:rsidR="002E298E">
        <w:rPr>
          <w:rFonts w:ascii="Verdana" w:hAnsi="Verdana"/>
          <w:color w:val="000000" w:themeColor="text1"/>
          <w:sz w:val="18"/>
          <w:szCs w:val="18"/>
        </w:rPr>
        <w:fldChar w:fldCharType="separate"/>
      </w:r>
      <w:r w:rsidRPr="00D82D92">
        <w:rPr>
          <w:rFonts w:ascii="Verdana" w:hAnsi="Verdana"/>
          <w:color w:val="000000" w:themeColor="text1"/>
          <w:sz w:val="18"/>
          <w:szCs w:val="18"/>
        </w:rPr>
        <w:fldChar w:fldCharType="end"/>
      </w:r>
      <w:r w:rsidRPr="00D82D92">
        <w:rPr>
          <w:rFonts w:ascii="Verdana" w:hAnsi="Verdana"/>
          <w:color w:val="000000" w:themeColor="text1"/>
          <w:sz w:val="18"/>
          <w:szCs w:val="18"/>
        </w:rPr>
        <w:t xml:space="preserve"> Above expectations (expected annual results fully achieved and additional progress made)</w:t>
      </w:r>
    </w:p>
    <w:p w14:paraId="47A124EE" w14:textId="77777777" w:rsidR="000977B1" w:rsidRPr="00D82D92" w:rsidRDefault="000977B1" w:rsidP="00D82D92">
      <w:pPr>
        <w:spacing w:after="0" w:line="240" w:lineRule="auto"/>
        <w:jc w:val="both"/>
        <w:rPr>
          <w:rFonts w:ascii="Verdana" w:hAnsi="Verdana"/>
          <w:color w:val="000000" w:themeColor="text1"/>
          <w:sz w:val="18"/>
          <w:szCs w:val="18"/>
        </w:rPr>
      </w:pPr>
      <w:r w:rsidRPr="00D82D92">
        <w:rPr>
          <w:rFonts w:ascii="Verdana" w:hAnsi="Verdana"/>
          <w:color w:val="000000" w:themeColor="text1"/>
          <w:sz w:val="18"/>
          <w:szCs w:val="18"/>
        </w:rPr>
        <w:fldChar w:fldCharType="begin">
          <w:ffData>
            <w:name w:val="Check8"/>
            <w:enabled/>
            <w:calcOnExit w:val="0"/>
            <w:checkBox>
              <w:sizeAuto/>
              <w:default w:val="0"/>
            </w:checkBox>
          </w:ffData>
        </w:fldChar>
      </w:r>
      <w:r w:rsidRPr="00D82D92">
        <w:rPr>
          <w:rFonts w:ascii="Verdana" w:hAnsi="Verdana"/>
          <w:color w:val="000000" w:themeColor="text1"/>
          <w:sz w:val="18"/>
          <w:szCs w:val="18"/>
        </w:rPr>
        <w:instrText xml:space="preserve"> FORMCHECKBOX </w:instrText>
      </w:r>
      <w:r w:rsidR="002E298E">
        <w:rPr>
          <w:rFonts w:ascii="Verdana" w:hAnsi="Verdana"/>
          <w:color w:val="000000" w:themeColor="text1"/>
          <w:sz w:val="18"/>
          <w:szCs w:val="18"/>
        </w:rPr>
      </w:r>
      <w:r w:rsidR="002E298E">
        <w:rPr>
          <w:rFonts w:ascii="Verdana" w:hAnsi="Verdana"/>
          <w:color w:val="000000" w:themeColor="text1"/>
          <w:sz w:val="18"/>
          <w:szCs w:val="18"/>
        </w:rPr>
        <w:fldChar w:fldCharType="separate"/>
      </w:r>
      <w:r w:rsidRPr="00D82D92">
        <w:rPr>
          <w:rFonts w:ascii="Verdana" w:hAnsi="Verdana"/>
          <w:color w:val="000000" w:themeColor="text1"/>
          <w:sz w:val="18"/>
          <w:szCs w:val="18"/>
        </w:rPr>
        <w:fldChar w:fldCharType="end"/>
      </w:r>
      <w:r w:rsidRPr="00D82D92">
        <w:rPr>
          <w:rFonts w:ascii="Verdana" w:hAnsi="Verdana"/>
          <w:color w:val="000000" w:themeColor="text1"/>
          <w:sz w:val="18"/>
          <w:szCs w:val="18"/>
        </w:rPr>
        <w:t xml:space="preserve"> On track (expected annual results achieved)</w:t>
      </w:r>
    </w:p>
    <w:p w14:paraId="0C128DE3" w14:textId="1A788AB5" w:rsidR="000977B1" w:rsidRPr="00D82D92" w:rsidRDefault="6F85D97D" w:rsidP="00D82D92">
      <w:pPr>
        <w:spacing w:after="0" w:line="240" w:lineRule="auto"/>
        <w:jc w:val="both"/>
        <w:rPr>
          <w:rFonts w:ascii="Verdana" w:hAnsi="Verdana"/>
          <w:color w:val="000000" w:themeColor="text1"/>
          <w:sz w:val="18"/>
          <w:szCs w:val="18"/>
        </w:rPr>
      </w:pPr>
      <w:r w:rsidRPr="00D82D92">
        <w:rPr>
          <w:rFonts w:ascii="Verdana" w:hAnsi="Verdana"/>
          <w:b/>
          <w:bCs/>
          <w:color w:val="000000" w:themeColor="text1"/>
          <w:sz w:val="18"/>
          <w:szCs w:val="18"/>
        </w:rPr>
        <w:t>X</w:t>
      </w:r>
      <w:r w:rsidR="05D5C031" w:rsidRPr="00D82D92">
        <w:rPr>
          <w:rFonts w:ascii="Verdana" w:hAnsi="Verdana"/>
          <w:color w:val="000000" w:themeColor="text1"/>
          <w:sz w:val="18"/>
          <w:szCs w:val="18"/>
        </w:rPr>
        <w:t xml:space="preserve"> Satisfactory (majority of expected annual results achieved) </w:t>
      </w:r>
    </w:p>
    <w:p w14:paraId="3EDA059F" w14:textId="77777777" w:rsidR="000977B1" w:rsidRPr="00D82D92" w:rsidRDefault="000977B1" w:rsidP="00D82D92">
      <w:pPr>
        <w:spacing w:after="0" w:line="240" w:lineRule="auto"/>
        <w:jc w:val="both"/>
        <w:rPr>
          <w:rFonts w:ascii="Verdana" w:hAnsi="Verdana"/>
          <w:color w:val="000000" w:themeColor="text1"/>
          <w:sz w:val="18"/>
          <w:szCs w:val="18"/>
        </w:rPr>
      </w:pPr>
      <w:r w:rsidRPr="00D82D92">
        <w:rPr>
          <w:rFonts w:ascii="Verdana" w:hAnsi="Verdana"/>
          <w:color w:val="000000" w:themeColor="text1"/>
          <w:sz w:val="18"/>
          <w:szCs w:val="18"/>
        </w:rPr>
        <w:fldChar w:fldCharType="begin">
          <w:ffData>
            <w:name w:val="Check10"/>
            <w:enabled/>
            <w:calcOnExit w:val="0"/>
            <w:checkBox>
              <w:sizeAuto/>
              <w:default w:val="0"/>
            </w:checkBox>
          </w:ffData>
        </w:fldChar>
      </w:r>
      <w:r w:rsidRPr="00D82D92">
        <w:rPr>
          <w:rFonts w:ascii="Verdana" w:hAnsi="Verdana"/>
          <w:color w:val="000000" w:themeColor="text1"/>
          <w:sz w:val="18"/>
          <w:szCs w:val="18"/>
        </w:rPr>
        <w:instrText xml:space="preserve"> FORMCHECKBOX </w:instrText>
      </w:r>
      <w:r w:rsidR="002E298E">
        <w:rPr>
          <w:rFonts w:ascii="Verdana" w:hAnsi="Verdana"/>
          <w:color w:val="000000" w:themeColor="text1"/>
          <w:sz w:val="18"/>
          <w:szCs w:val="18"/>
        </w:rPr>
      </w:r>
      <w:r w:rsidR="002E298E">
        <w:rPr>
          <w:rFonts w:ascii="Verdana" w:hAnsi="Verdana"/>
          <w:color w:val="000000" w:themeColor="text1"/>
          <w:sz w:val="18"/>
          <w:szCs w:val="18"/>
        </w:rPr>
        <w:fldChar w:fldCharType="separate"/>
      </w:r>
      <w:r w:rsidRPr="00D82D92">
        <w:rPr>
          <w:rFonts w:ascii="Verdana" w:hAnsi="Verdana"/>
          <w:color w:val="000000" w:themeColor="text1"/>
          <w:sz w:val="18"/>
          <w:szCs w:val="18"/>
        </w:rPr>
        <w:fldChar w:fldCharType="end"/>
      </w:r>
      <w:r w:rsidRPr="00D82D92">
        <w:rPr>
          <w:rFonts w:ascii="Verdana" w:hAnsi="Verdana"/>
          <w:color w:val="000000" w:themeColor="text1"/>
          <w:sz w:val="18"/>
          <w:szCs w:val="18"/>
        </w:rPr>
        <w:t xml:space="preserve"> Not-satisfactory (majority of expected annual results not yet achieved)</w:t>
      </w:r>
    </w:p>
    <w:p w14:paraId="1272A914" w14:textId="77777777" w:rsidR="00B55F89" w:rsidRPr="00D82D92" w:rsidRDefault="00B55F89" w:rsidP="00D82D92">
      <w:pPr>
        <w:spacing w:after="0" w:line="240" w:lineRule="auto"/>
        <w:jc w:val="both"/>
        <w:rPr>
          <w:rFonts w:ascii="Verdana" w:hAnsi="Verdana"/>
          <w:sz w:val="18"/>
          <w:szCs w:val="18"/>
        </w:rPr>
      </w:pPr>
    </w:p>
    <w:p w14:paraId="35CD77CE" w14:textId="52679383" w:rsidR="003F7F4C" w:rsidRPr="00D82D92" w:rsidRDefault="5BA5CCB2" w:rsidP="00D82D92">
      <w:pPr>
        <w:spacing w:after="0" w:line="240" w:lineRule="auto"/>
        <w:jc w:val="both"/>
        <w:rPr>
          <w:rFonts w:ascii="Verdana" w:hAnsi="Verdana"/>
          <w:sz w:val="18"/>
          <w:szCs w:val="18"/>
        </w:rPr>
      </w:pPr>
      <w:r w:rsidRPr="00D82D92">
        <w:rPr>
          <w:rFonts w:ascii="Verdana" w:hAnsi="Verdana"/>
          <w:sz w:val="18"/>
          <w:szCs w:val="18"/>
        </w:rPr>
        <w:t>I</w:t>
      </w:r>
      <w:r w:rsidR="3D1CF936" w:rsidRPr="00D82D92">
        <w:rPr>
          <w:rFonts w:ascii="Verdana" w:hAnsi="Verdana"/>
          <w:sz w:val="18"/>
          <w:szCs w:val="18"/>
        </w:rPr>
        <w:t>mplementation has</w:t>
      </w:r>
      <w:r w:rsidR="673274E7" w:rsidRPr="00D82D92">
        <w:rPr>
          <w:rFonts w:ascii="Verdana" w:hAnsi="Verdana"/>
          <w:sz w:val="18"/>
          <w:szCs w:val="18"/>
        </w:rPr>
        <w:t xml:space="preserve"> </w:t>
      </w:r>
      <w:r w:rsidR="724DF7B7" w:rsidRPr="00D82D92">
        <w:rPr>
          <w:rFonts w:ascii="Verdana" w:hAnsi="Verdana"/>
          <w:sz w:val="18"/>
          <w:szCs w:val="18"/>
        </w:rPr>
        <w:t xml:space="preserve">progress </w:t>
      </w:r>
      <w:r w:rsidR="6767423C" w:rsidRPr="00D82D92">
        <w:rPr>
          <w:rFonts w:ascii="Verdana" w:hAnsi="Verdana"/>
          <w:sz w:val="18"/>
          <w:szCs w:val="18"/>
        </w:rPr>
        <w:t>in line with t</w:t>
      </w:r>
      <w:r w:rsidR="4E4C79D6" w:rsidRPr="00D82D92">
        <w:rPr>
          <w:rFonts w:ascii="Verdana" w:hAnsi="Verdana"/>
          <w:sz w:val="18"/>
          <w:szCs w:val="18"/>
        </w:rPr>
        <w:t xml:space="preserve">he </w:t>
      </w:r>
      <w:r w:rsidR="34A04D60" w:rsidRPr="00D82D92">
        <w:rPr>
          <w:rFonts w:ascii="Verdana" w:hAnsi="Verdana"/>
          <w:sz w:val="18"/>
          <w:szCs w:val="18"/>
        </w:rPr>
        <w:t>Work Plan</w:t>
      </w:r>
      <w:r w:rsidR="09F6CF56" w:rsidRPr="00D82D92">
        <w:rPr>
          <w:rFonts w:ascii="Verdana" w:hAnsi="Verdana"/>
          <w:sz w:val="18"/>
          <w:szCs w:val="18"/>
        </w:rPr>
        <w:t>,</w:t>
      </w:r>
      <w:r w:rsidR="084E48FC" w:rsidRPr="00D82D92">
        <w:rPr>
          <w:rFonts w:ascii="Verdana" w:hAnsi="Verdana"/>
          <w:sz w:val="18"/>
          <w:szCs w:val="18"/>
        </w:rPr>
        <w:t xml:space="preserve"> as</w:t>
      </w:r>
      <w:r w:rsidR="3D1CF936" w:rsidRPr="00D82D92">
        <w:rPr>
          <w:rFonts w:ascii="Verdana" w:hAnsi="Verdana"/>
          <w:sz w:val="18"/>
          <w:szCs w:val="18"/>
        </w:rPr>
        <w:t xml:space="preserve"> </w:t>
      </w:r>
      <w:r w:rsidR="2066B12F" w:rsidRPr="00D82D92">
        <w:rPr>
          <w:rFonts w:ascii="Verdana" w:hAnsi="Verdana"/>
          <w:sz w:val="18"/>
          <w:szCs w:val="18"/>
        </w:rPr>
        <w:t>the PUNOs have</w:t>
      </w:r>
      <w:r w:rsidR="2E52FADD" w:rsidRPr="00D82D92">
        <w:rPr>
          <w:rFonts w:ascii="Verdana" w:hAnsi="Verdana"/>
          <w:sz w:val="18"/>
          <w:szCs w:val="18"/>
        </w:rPr>
        <w:t xml:space="preserve"> initiated </w:t>
      </w:r>
      <w:r w:rsidR="204E8744" w:rsidRPr="00D82D92">
        <w:rPr>
          <w:rFonts w:ascii="Verdana" w:hAnsi="Verdana"/>
          <w:sz w:val="18"/>
          <w:szCs w:val="18"/>
        </w:rPr>
        <w:t>and made progress</w:t>
      </w:r>
      <w:r w:rsidR="49D9219B" w:rsidRPr="00D82D92">
        <w:rPr>
          <w:rFonts w:ascii="Verdana" w:hAnsi="Verdana"/>
          <w:sz w:val="18"/>
          <w:szCs w:val="18"/>
        </w:rPr>
        <w:t xml:space="preserve"> </w:t>
      </w:r>
      <w:r w:rsidR="204E8744" w:rsidRPr="00D82D92">
        <w:rPr>
          <w:rFonts w:ascii="Verdana" w:hAnsi="Verdana"/>
          <w:sz w:val="18"/>
          <w:szCs w:val="18"/>
        </w:rPr>
        <w:t>on</w:t>
      </w:r>
      <w:r w:rsidR="08D4E45C" w:rsidRPr="00D82D92">
        <w:rPr>
          <w:rFonts w:ascii="Verdana" w:hAnsi="Verdana"/>
          <w:sz w:val="18"/>
          <w:szCs w:val="18"/>
        </w:rPr>
        <w:t xml:space="preserve"> </w:t>
      </w:r>
      <w:r w:rsidR="49D9219B" w:rsidRPr="00D82D92">
        <w:rPr>
          <w:rFonts w:ascii="Verdana" w:hAnsi="Verdana"/>
          <w:sz w:val="18"/>
          <w:szCs w:val="18"/>
        </w:rPr>
        <w:t>key activities</w:t>
      </w:r>
      <w:r w:rsidR="0E352305" w:rsidRPr="00D82D92">
        <w:rPr>
          <w:rFonts w:ascii="Verdana" w:hAnsi="Verdana"/>
          <w:sz w:val="18"/>
          <w:szCs w:val="18"/>
        </w:rPr>
        <w:t xml:space="preserve"> (especially at national level and to somewhat less extent </w:t>
      </w:r>
      <w:r w:rsidR="0E352305" w:rsidRPr="00D82D92">
        <w:rPr>
          <w:rFonts w:ascii="Verdana" w:hAnsi="Verdana" w:cs="Arial"/>
          <w:color w:val="000000" w:themeColor="text1"/>
          <w:sz w:val="18"/>
          <w:szCs w:val="18"/>
        </w:rPr>
        <w:t>on</w:t>
      </w:r>
      <w:r w:rsidR="0E352305" w:rsidRPr="00D82D92">
        <w:rPr>
          <w:rFonts w:ascii="Verdana" w:hAnsi="Verdana"/>
          <w:sz w:val="18"/>
          <w:szCs w:val="18"/>
        </w:rPr>
        <w:t xml:space="preserve"> sub-national level)</w:t>
      </w:r>
      <w:r w:rsidR="599C2B0A" w:rsidRPr="00D82D92">
        <w:rPr>
          <w:rFonts w:ascii="Verdana" w:hAnsi="Verdana"/>
          <w:sz w:val="18"/>
          <w:szCs w:val="18"/>
        </w:rPr>
        <w:t xml:space="preserve">, </w:t>
      </w:r>
      <w:r w:rsidR="0490C8EE" w:rsidRPr="00D82D92">
        <w:rPr>
          <w:rFonts w:ascii="Verdana" w:hAnsi="Verdana"/>
          <w:sz w:val="18"/>
          <w:szCs w:val="18"/>
        </w:rPr>
        <w:t>following</w:t>
      </w:r>
      <w:r w:rsidR="0109520A" w:rsidRPr="00D82D92">
        <w:rPr>
          <w:rFonts w:ascii="Verdana" w:hAnsi="Verdana"/>
          <w:sz w:val="18"/>
          <w:szCs w:val="18"/>
        </w:rPr>
        <w:t xml:space="preserve"> formalization of coordination and communication mechanisms</w:t>
      </w:r>
      <w:r w:rsidR="183B281E" w:rsidRPr="00D82D92">
        <w:rPr>
          <w:rFonts w:ascii="Verdana" w:hAnsi="Verdana"/>
          <w:sz w:val="18"/>
          <w:szCs w:val="18"/>
        </w:rPr>
        <w:t xml:space="preserve"> as well as concretization of implementation plans.</w:t>
      </w:r>
      <w:r w:rsidR="3C09D8CE" w:rsidRPr="00D82D92">
        <w:rPr>
          <w:rFonts w:ascii="Verdana" w:hAnsi="Verdana"/>
          <w:sz w:val="18"/>
          <w:szCs w:val="18"/>
        </w:rPr>
        <w:t xml:space="preserve"> </w:t>
      </w:r>
      <w:r w:rsidR="18CD0CB7" w:rsidRPr="00D82D92">
        <w:rPr>
          <w:rFonts w:ascii="Verdana" w:hAnsi="Verdana"/>
          <w:sz w:val="18"/>
          <w:szCs w:val="18"/>
        </w:rPr>
        <w:t>Yet a</w:t>
      </w:r>
      <w:r w:rsidR="34425179" w:rsidRPr="00D82D92">
        <w:rPr>
          <w:rFonts w:ascii="Verdana" w:hAnsi="Verdana"/>
          <w:sz w:val="18"/>
          <w:szCs w:val="18"/>
        </w:rPr>
        <w:t xml:space="preserve">s predicted in the </w:t>
      </w:r>
      <w:r w:rsidR="09F6CF56" w:rsidRPr="00D82D92">
        <w:rPr>
          <w:rFonts w:ascii="Verdana" w:hAnsi="Verdana"/>
          <w:sz w:val="18"/>
          <w:szCs w:val="18"/>
        </w:rPr>
        <w:t>2020/</w:t>
      </w:r>
      <w:r w:rsidR="34425179" w:rsidRPr="00D82D92">
        <w:rPr>
          <w:rFonts w:ascii="Verdana" w:hAnsi="Verdana"/>
          <w:sz w:val="18"/>
          <w:szCs w:val="18"/>
        </w:rPr>
        <w:t xml:space="preserve">Q3 </w:t>
      </w:r>
      <w:r w:rsidR="03986AF3" w:rsidRPr="00D82D92">
        <w:rPr>
          <w:rFonts w:ascii="Verdana" w:hAnsi="Verdana"/>
          <w:sz w:val="18"/>
          <w:szCs w:val="18"/>
        </w:rPr>
        <w:t>report</w:t>
      </w:r>
      <w:r w:rsidR="34425179" w:rsidRPr="00D82D92">
        <w:rPr>
          <w:rFonts w:ascii="Verdana" w:hAnsi="Verdana"/>
          <w:sz w:val="18"/>
          <w:szCs w:val="18"/>
        </w:rPr>
        <w:t>,</w:t>
      </w:r>
      <w:r w:rsidR="756DDC09" w:rsidRPr="00D82D92">
        <w:rPr>
          <w:rFonts w:ascii="Verdana" w:hAnsi="Verdana"/>
          <w:sz w:val="18"/>
          <w:szCs w:val="18"/>
        </w:rPr>
        <w:t xml:space="preserve"> </w:t>
      </w:r>
      <w:r w:rsidR="7227E130" w:rsidRPr="00D82D92">
        <w:rPr>
          <w:rFonts w:ascii="Verdana" w:hAnsi="Verdana"/>
          <w:sz w:val="18"/>
          <w:szCs w:val="18"/>
        </w:rPr>
        <w:t xml:space="preserve">Ukraine´s </w:t>
      </w:r>
      <w:r w:rsidR="7227E130" w:rsidRPr="00D82D92">
        <w:rPr>
          <w:rFonts w:ascii="Verdana" w:hAnsi="Verdana" w:cs="Arial"/>
          <w:color w:val="000000" w:themeColor="text1"/>
          <w:sz w:val="18"/>
          <w:szCs w:val="18"/>
        </w:rPr>
        <w:t>unfolding</w:t>
      </w:r>
      <w:r w:rsidR="26D1D9C7" w:rsidRPr="00D82D92">
        <w:rPr>
          <w:rFonts w:ascii="Verdana" w:hAnsi="Verdana"/>
          <w:sz w:val="18"/>
          <w:szCs w:val="18"/>
        </w:rPr>
        <w:t xml:space="preserve"> COVID-19 situation </w:t>
      </w:r>
      <w:r w:rsidR="7227E130" w:rsidRPr="00D82D92">
        <w:rPr>
          <w:rFonts w:ascii="Verdana" w:hAnsi="Verdana"/>
          <w:sz w:val="18"/>
          <w:szCs w:val="18"/>
        </w:rPr>
        <w:t xml:space="preserve">is not </w:t>
      </w:r>
      <w:r w:rsidR="067AFBF2" w:rsidRPr="00D82D92">
        <w:rPr>
          <w:rFonts w:ascii="Verdana" w:hAnsi="Verdana"/>
          <w:sz w:val="18"/>
          <w:szCs w:val="18"/>
        </w:rPr>
        <w:t xml:space="preserve">without </w:t>
      </w:r>
      <w:r w:rsidR="7FB07F98" w:rsidRPr="00D82D92">
        <w:rPr>
          <w:rFonts w:ascii="Verdana" w:hAnsi="Verdana"/>
          <w:sz w:val="18"/>
          <w:szCs w:val="18"/>
        </w:rPr>
        <w:t>operational</w:t>
      </w:r>
      <w:r w:rsidR="66AB3884" w:rsidRPr="00D82D92">
        <w:rPr>
          <w:rFonts w:ascii="Verdana" w:hAnsi="Verdana"/>
          <w:sz w:val="18"/>
          <w:szCs w:val="18"/>
        </w:rPr>
        <w:t xml:space="preserve"> </w:t>
      </w:r>
      <w:r w:rsidR="1DE0176C" w:rsidRPr="00D82D92">
        <w:rPr>
          <w:rFonts w:ascii="Verdana" w:hAnsi="Verdana"/>
          <w:sz w:val="18"/>
          <w:szCs w:val="18"/>
        </w:rPr>
        <w:t>hurdles</w:t>
      </w:r>
      <w:r w:rsidR="7186D99B" w:rsidRPr="00D82D92">
        <w:rPr>
          <w:rFonts w:ascii="Verdana" w:hAnsi="Verdana"/>
          <w:sz w:val="18"/>
          <w:szCs w:val="18"/>
        </w:rPr>
        <w:t>,</w:t>
      </w:r>
      <w:r w:rsidR="067AFBF2" w:rsidRPr="00D82D92">
        <w:rPr>
          <w:rFonts w:ascii="Verdana" w:hAnsi="Verdana"/>
          <w:sz w:val="18"/>
          <w:szCs w:val="18"/>
        </w:rPr>
        <w:t xml:space="preserve"> and</w:t>
      </w:r>
      <w:r w:rsidR="47E07685" w:rsidRPr="00D82D92">
        <w:rPr>
          <w:rFonts w:ascii="Verdana" w:hAnsi="Verdana"/>
          <w:sz w:val="18"/>
          <w:szCs w:val="18"/>
        </w:rPr>
        <w:t xml:space="preserve"> </w:t>
      </w:r>
      <w:r w:rsidR="222A1B13" w:rsidRPr="00D82D92">
        <w:rPr>
          <w:rFonts w:ascii="Verdana" w:hAnsi="Verdana"/>
          <w:sz w:val="18"/>
          <w:szCs w:val="18"/>
        </w:rPr>
        <w:t xml:space="preserve">efforts </w:t>
      </w:r>
      <w:r w:rsidR="1CC189EC" w:rsidRPr="00D82D92">
        <w:rPr>
          <w:rFonts w:ascii="Verdana" w:hAnsi="Verdana"/>
          <w:sz w:val="18"/>
          <w:szCs w:val="18"/>
        </w:rPr>
        <w:t xml:space="preserve">to </w:t>
      </w:r>
      <w:r w:rsidR="47E07685" w:rsidRPr="00D82D92">
        <w:rPr>
          <w:rFonts w:ascii="Verdana" w:hAnsi="Verdana"/>
          <w:sz w:val="18"/>
          <w:szCs w:val="18"/>
        </w:rPr>
        <w:t>establi</w:t>
      </w:r>
      <w:r w:rsidR="1CC189EC" w:rsidRPr="00D82D92">
        <w:rPr>
          <w:rFonts w:ascii="Verdana" w:hAnsi="Verdana"/>
          <w:sz w:val="18"/>
          <w:szCs w:val="18"/>
        </w:rPr>
        <w:t>sh</w:t>
      </w:r>
      <w:r w:rsidR="47E07685" w:rsidRPr="00D82D92">
        <w:rPr>
          <w:rFonts w:ascii="Verdana" w:hAnsi="Verdana"/>
          <w:sz w:val="18"/>
          <w:szCs w:val="18"/>
        </w:rPr>
        <w:t xml:space="preserve"> </w:t>
      </w:r>
      <w:r w:rsidR="1F5B960C" w:rsidRPr="00D82D92">
        <w:rPr>
          <w:rFonts w:ascii="Verdana" w:hAnsi="Verdana"/>
          <w:sz w:val="18"/>
          <w:szCs w:val="18"/>
        </w:rPr>
        <w:t xml:space="preserve">dialogue </w:t>
      </w:r>
      <w:r w:rsidR="47E07685" w:rsidRPr="00D82D92">
        <w:rPr>
          <w:rFonts w:ascii="Verdana" w:hAnsi="Verdana"/>
          <w:sz w:val="18"/>
          <w:szCs w:val="18"/>
        </w:rPr>
        <w:t>(</w:t>
      </w:r>
      <w:r w:rsidR="56B5524A" w:rsidRPr="00D82D92">
        <w:rPr>
          <w:rFonts w:ascii="Verdana" w:hAnsi="Verdana"/>
          <w:sz w:val="18"/>
          <w:szCs w:val="18"/>
        </w:rPr>
        <w:t>scheduling events</w:t>
      </w:r>
      <w:r w:rsidR="5C6B66FB" w:rsidRPr="00D82D92">
        <w:rPr>
          <w:rFonts w:ascii="Verdana" w:hAnsi="Verdana"/>
          <w:sz w:val="18"/>
          <w:szCs w:val="18"/>
        </w:rPr>
        <w:t>,</w:t>
      </w:r>
      <w:r w:rsidR="173D0C7E" w:rsidRPr="00D82D92">
        <w:rPr>
          <w:rFonts w:ascii="Verdana" w:hAnsi="Verdana"/>
          <w:sz w:val="18"/>
          <w:szCs w:val="18"/>
        </w:rPr>
        <w:t xml:space="preserve"> feedback loops,</w:t>
      </w:r>
      <w:r w:rsidR="5C6B66FB" w:rsidRPr="00D82D92">
        <w:rPr>
          <w:rFonts w:ascii="Verdana" w:hAnsi="Verdana"/>
          <w:sz w:val="18"/>
          <w:szCs w:val="18"/>
        </w:rPr>
        <w:t xml:space="preserve"> etc.</w:t>
      </w:r>
      <w:r w:rsidR="47E07685" w:rsidRPr="00D82D92">
        <w:rPr>
          <w:rFonts w:ascii="Verdana" w:hAnsi="Verdana"/>
          <w:sz w:val="18"/>
          <w:szCs w:val="18"/>
        </w:rPr>
        <w:t>)</w:t>
      </w:r>
      <w:r w:rsidR="56B5524A" w:rsidRPr="00D82D92">
        <w:rPr>
          <w:rFonts w:ascii="Verdana" w:hAnsi="Verdana"/>
          <w:sz w:val="18"/>
          <w:szCs w:val="18"/>
        </w:rPr>
        <w:t xml:space="preserve"> </w:t>
      </w:r>
      <w:r w:rsidR="1F5B960C" w:rsidRPr="00D82D92">
        <w:rPr>
          <w:rFonts w:ascii="Verdana" w:hAnsi="Verdana"/>
          <w:sz w:val="18"/>
          <w:szCs w:val="18"/>
        </w:rPr>
        <w:t xml:space="preserve">with </w:t>
      </w:r>
      <w:r w:rsidR="47E07685" w:rsidRPr="00D82D92">
        <w:rPr>
          <w:rFonts w:ascii="Verdana" w:hAnsi="Verdana"/>
          <w:sz w:val="18"/>
          <w:szCs w:val="18"/>
        </w:rPr>
        <w:t xml:space="preserve">the various </w:t>
      </w:r>
      <w:r w:rsidR="50D7E771" w:rsidRPr="00D82D92">
        <w:rPr>
          <w:rFonts w:ascii="Verdana" w:hAnsi="Verdana"/>
          <w:sz w:val="18"/>
          <w:szCs w:val="18"/>
        </w:rPr>
        <w:t>public counterparts</w:t>
      </w:r>
      <w:r w:rsidR="34B344DF" w:rsidRPr="00D82D92">
        <w:rPr>
          <w:rFonts w:ascii="Verdana" w:hAnsi="Verdana"/>
          <w:sz w:val="18"/>
          <w:szCs w:val="18"/>
        </w:rPr>
        <w:t xml:space="preserve"> h</w:t>
      </w:r>
      <w:r w:rsidR="03008651" w:rsidRPr="00D82D92">
        <w:rPr>
          <w:rFonts w:ascii="Verdana" w:hAnsi="Verdana"/>
          <w:sz w:val="18"/>
          <w:szCs w:val="18"/>
        </w:rPr>
        <w:t xml:space="preserve">ave </w:t>
      </w:r>
      <w:r w:rsidR="08D4E45C" w:rsidRPr="00D82D92">
        <w:rPr>
          <w:rFonts w:ascii="Verdana" w:hAnsi="Verdana"/>
          <w:sz w:val="18"/>
          <w:szCs w:val="18"/>
        </w:rPr>
        <w:t xml:space="preserve">necessitated </w:t>
      </w:r>
      <w:r w:rsidR="1CC189EC" w:rsidRPr="00D82D92">
        <w:rPr>
          <w:rFonts w:ascii="Verdana" w:hAnsi="Verdana"/>
          <w:sz w:val="18"/>
          <w:szCs w:val="18"/>
        </w:rPr>
        <w:t xml:space="preserve">slight </w:t>
      </w:r>
      <w:r w:rsidR="03008651" w:rsidRPr="00D82D92">
        <w:rPr>
          <w:rFonts w:ascii="Verdana" w:hAnsi="Verdana"/>
          <w:sz w:val="18"/>
          <w:szCs w:val="18"/>
        </w:rPr>
        <w:t>flexibility</w:t>
      </w:r>
      <w:r w:rsidR="60E03B81" w:rsidRPr="00D82D92">
        <w:rPr>
          <w:rFonts w:ascii="Verdana" w:hAnsi="Verdana"/>
          <w:sz w:val="18"/>
          <w:szCs w:val="18"/>
        </w:rPr>
        <w:t xml:space="preserve"> and </w:t>
      </w:r>
      <w:r w:rsidR="3732C71B" w:rsidRPr="00D82D92">
        <w:rPr>
          <w:rFonts w:ascii="Verdana" w:hAnsi="Verdana"/>
          <w:sz w:val="18"/>
          <w:szCs w:val="18"/>
        </w:rPr>
        <w:t>persistence</w:t>
      </w:r>
      <w:r w:rsidR="3BFBB937" w:rsidRPr="00D82D92">
        <w:rPr>
          <w:rFonts w:ascii="Verdana" w:hAnsi="Verdana"/>
          <w:sz w:val="18"/>
          <w:szCs w:val="18"/>
        </w:rPr>
        <w:t>.</w:t>
      </w:r>
      <w:r w:rsidR="0E352305" w:rsidRPr="00D82D92">
        <w:rPr>
          <w:rFonts w:ascii="Verdana" w:hAnsi="Verdana"/>
          <w:sz w:val="18"/>
          <w:szCs w:val="18"/>
        </w:rPr>
        <w:t xml:space="preserve"> </w:t>
      </w:r>
      <w:r w:rsidR="1889F66B" w:rsidRPr="00D82D92">
        <w:rPr>
          <w:rFonts w:ascii="Verdana" w:hAnsi="Verdana"/>
          <w:sz w:val="18"/>
          <w:szCs w:val="18"/>
        </w:rPr>
        <w:t>R</w:t>
      </w:r>
      <w:r w:rsidR="6848431F" w:rsidRPr="00D82D92">
        <w:rPr>
          <w:rFonts w:ascii="Verdana" w:hAnsi="Verdana"/>
          <w:sz w:val="18"/>
          <w:szCs w:val="18"/>
        </w:rPr>
        <w:t>ecruitment</w:t>
      </w:r>
      <w:r w:rsidR="6BEEEC07" w:rsidRPr="00D82D92">
        <w:rPr>
          <w:rFonts w:ascii="Verdana" w:hAnsi="Verdana"/>
          <w:sz w:val="18"/>
          <w:szCs w:val="18"/>
        </w:rPr>
        <w:t>- and procurement</w:t>
      </w:r>
      <w:r w:rsidR="6848431F" w:rsidRPr="00D82D92">
        <w:rPr>
          <w:rFonts w:ascii="Verdana" w:hAnsi="Verdana"/>
          <w:sz w:val="18"/>
          <w:szCs w:val="18"/>
        </w:rPr>
        <w:t xml:space="preserve"> processes</w:t>
      </w:r>
      <w:r w:rsidR="582560CF" w:rsidRPr="00D82D92">
        <w:rPr>
          <w:rFonts w:ascii="Verdana" w:hAnsi="Verdana"/>
          <w:sz w:val="18"/>
          <w:szCs w:val="18"/>
        </w:rPr>
        <w:t xml:space="preserve"> have </w:t>
      </w:r>
      <w:r w:rsidR="1889F66B" w:rsidRPr="00D82D92">
        <w:rPr>
          <w:rFonts w:ascii="Verdana" w:hAnsi="Verdana"/>
          <w:sz w:val="18"/>
          <w:szCs w:val="18"/>
        </w:rPr>
        <w:t xml:space="preserve">on </w:t>
      </w:r>
      <w:r w:rsidR="0E352305" w:rsidRPr="00D82D92">
        <w:rPr>
          <w:rFonts w:ascii="Verdana" w:hAnsi="Verdana"/>
          <w:sz w:val="18"/>
          <w:szCs w:val="18"/>
        </w:rPr>
        <w:t xml:space="preserve">a </w:t>
      </w:r>
      <w:r w:rsidR="53C01AF6" w:rsidRPr="00D82D92">
        <w:rPr>
          <w:rFonts w:ascii="Verdana" w:hAnsi="Verdana"/>
          <w:sz w:val="18"/>
          <w:szCs w:val="18"/>
        </w:rPr>
        <w:t xml:space="preserve">few </w:t>
      </w:r>
      <w:r w:rsidR="1889F66B" w:rsidRPr="00D82D92">
        <w:rPr>
          <w:rFonts w:ascii="Verdana" w:hAnsi="Verdana"/>
          <w:sz w:val="18"/>
          <w:szCs w:val="18"/>
        </w:rPr>
        <w:t xml:space="preserve">instances </w:t>
      </w:r>
      <w:r w:rsidR="763D5BF9" w:rsidRPr="00D82D92">
        <w:rPr>
          <w:rFonts w:ascii="Verdana" w:hAnsi="Verdana"/>
          <w:sz w:val="18"/>
          <w:szCs w:val="18"/>
        </w:rPr>
        <w:t>require</w:t>
      </w:r>
      <w:r w:rsidR="6F505919" w:rsidRPr="00D82D92">
        <w:rPr>
          <w:rFonts w:ascii="Verdana" w:hAnsi="Verdana"/>
          <w:sz w:val="18"/>
          <w:szCs w:val="18"/>
        </w:rPr>
        <w:t>d</w:t>
      </w:r>
      <w:r w:rsidR="763D5BF9" w:rsidRPr="00D82D92">
        <w:rPr>
          <w:rFonts w:ascii="Verdana" w:hAnsi="Verdana"/>
          <w:sz w:val="18"/>
          <w:szCs w:val="18"/>
        </w:rPr>
        <w:t xml:space="preserve"> more time than</w:t>
      </w:r>
      <w:r w:rsidR="6BEEEC07" w:rsidRPr="00D82D92">
        <w:rPr>
          <w:rFonts w:ascii="Verdana" w:hAnsi="Verdana"/>
          <w:sz w:val="18"/>
          <w:szCs w:val="18"/>
        </w:rPr>
        <w:t xml:space="preserve"> </w:t>
      </w:r>
      <w:r w:rsidR="763D5BF9" w:rsidRPr="00D82D92">
        <w:rPr>
          <w:rFonts w:ascii="Verdana" w:hAnsi="Verdana"/>
          <w:sz w:val="18"/>
          <w:szCs w:val="18"/>
        </w:rPr>
        <w:t>anticipated</w:t>
      </w:r>
      <w:r w:rsidR="1B6EC6BF" w:rsidRPr="00D82D92">
        <w:rPr>
          <w:rFonts w:ascii="Verdana" w:hAnsi="Verdana"/>
          <w:sz w:val="18"/>
          <w:szCs w:val="18"/>
        </w:rPr>
        <w:t xml:space="preserve">, </w:t>
      </w:r>
      <w:r w:rsidR="6E4B9D31" w:rsidRPr="00D82D92">
        <w:rPr>
          <w:rFonts w:ascii="Verdana" w:hAnsi="Verdana"/>
          <w:sz w:val="18"/>
          <w:szCs w:val="18"/>
        </w:rPr>
        <w:t xml:space="preserve">delaying launch of </w:t>
      </w:r>
      <w:r w:rsidR="53C01AF6" w:rsidRPr="00D82D92">
        <w:rPr>
          <w:rFonts w:ascii="Verdana" w:hAnsi="Verdana"/>
          <w:sz w:val="18"/>
          <w:szCs w:val="18"/>
        </w:rPr>
        <w:t xml:space="preserve">some </w:t>
      </w:r>
      <w:r w:rsidR="3AA15A0A" w:rsidRPr="00D82D92">
        <w:rPr>
          <w:rFonts w:ascii="Verdana" w:hAnsi="Verdana"/>
          <w:sz w:val="18"/>
          <w:szCs w:val="18"/>
        </w:rPr>
        <w:t>technical/</w:t>
      </w:r>
      <w:r w:rsidR="28D23E38" w:rsidRPr="00D82D92">
        <w:rPr>
          <w:rFonts w:ascii="Verdana" w:hAnsi="Verdana"/>
          <w:sz w:val="18"/>
          <w:szCs w:val="18"/>
        </w:rPr>
        <w:t xml:space="preserve">analytical </w:t>
      </w:r>
      <w:r w:rsidR="6E4B9D31" w:rsidRPr="00D82D92">
        <w:rPr>
          <w:rFonts w:ascii="Verdana" w:hAnsi="Verdana"/>
          <w:sz w:val="18"/>
          <w:szCs w:val="18"/>
        </w:rPr>
        <w:t xml:space="preserve">actions and </w:t>
      </w:r>
      <w:r w:rsidR="27637B39" w:rsidRPr="00D82D92">
        <w:rPr>
          <w:rFonts w:ascii="Verdana" w:hAnsi="Verdana"/>
          <w:sz w:val="18"/>
          <w:szCs w:val="18"/>
        </w:rPr>
        <w:t xml:space="preserve">which </w:t>
      </w:r>
      <w:r w:rsidR="39848E43" w:rsidRPr="00D82D92">
        <w:rPr>
          <w:rFonts w:ascii="Verdana" w:hAnsi="Verdana"/>
          <w:sz w:val="18"/>
          <w:szCs w:val="18"/>
        </w:rPr>
        <w:t xml:space="preserve">also has implications on the </w:t>
      </w:r>
      <w:r w:rsidR="71C498DD" w:rsidRPr="00D82D92">
        <w:rPr>
          <w:rFonts w:ascii="Verdana" w:hAnsi="Verdana"/>
          <w:sz w:val="18"/>
          <w:szCs w:val="18"/>
        </w:rPr>
        <w:t xml:space="preserve">JP´s </w:t>
      </w:r>
      <w:r w:rsidR="00261687" w:rsidRPr="00D82D92">
        <w:rPr>
          <w:rFonts w:ascii="Verdana" w:hAnsi="Verdana"/>
          <w:sz w:val="18"/>
          <w:szCs w:val="18"/>
        </w:rPr>
        <w:t xml:space="preserve">2020 </w:t>
      </w:r>
      <w:r w:rsidR="40956875" w:rsidRPr="00D82D92">
        <w:rPr>
          <w:rFonts w:ascii="Verdana" w:hAnsi="Verdana"/>
          <w:sz w:val="18"/>
          <w:szCs w:val="18"/>
        </w:rPr>
        <w:t xml:space="preserve">financial </w:t>
      </w:r>
      <w:r w:rsidR="47D17DE4" w:rsidRPr="00D82D92">
        <w:rPr>
          <w:rFonts w:ascii="Verdana" w:hAnsi="Verdana"/>
          <w:sz w:val="18"/>
          <w:szCs w:val="18"/>
        </w:rPr>
        <w:t>delivery rate</w:t>
      </w:r>
      <w:r w:rsidR="34EFCDC7" w:rsidRPr="00D82D92">
        <w:rPr>
          <w:rFonts w:ascii="Verdana" w:hAnsi="Verdana"/>
          <w:sz w:val="18"/>
          <w:szCs w:val="18"/>
        </w:rPr>
        <w:t xml:space="preserve"> </w:t>
      </w:r>
      <w:r w:rsidR="234B96D1" w:rsidRPr="00D82D92">
        <w:rPr>
          <w:rFonts w:ascii="Verdana" w:hAnsi="Verdana"/>
          <w:sz w:val="18"/>
          <w:szCs w:val="18"/>
        </w:rPr>
        <w:t>and therefore</w:t>
      </w:r>
      <w:r w:rsidR="1889F66B" w:rsidRPr="00D82D92">
        <w:rPr>
          <w:rFonts w:ascii="Verdana" w:hAnsi="Verdana"/>
          <w:sz w:val="18"/>
          <w:szCs w:val="18"/>
        </w:rPr>
        <w:t xml:space="preserve"> </w:t>
      </w:r>
      <w:r w:rsidR="6A6E318F" w:rsidRPr="00D82D92">
        <w:rPr>
          <w:rFonts w:ascii="Verdana" w:hAnsi="Verdana"/>
          <w:sz w:val="18"/>
          <w:szCs w:val="18"/>
        </w:rPr>
        <w:t>significant</w:t>
      </w:r>
      <w:r w:rsidR="1889F66B" w:rsidRPr="00D82D92">
        <w:rPr>
          <w:rFonts w:ascii="Verdana" w:hAnsi="Verdana"/>
          <w:sz w:val="18"/>
          <w:szCs w:val="18"/>
        </w:rPr>
        <w:t xml:space="preserve"> expenditure footprint</w:t>
      </w:r>
      <w:r w:rsidR="6A6E318F" w:rsidRPr="00D82D92">
        <w:rPr>
          <w:rFonts w:ascii="Verdana" w:hAnsi="Verdana"/>
          <w:sz w:val="18"/>
          <w:szCs w:val="18"/>
        </w:rPr>
        <w:t>s</w:t>
      </w:r>
      <w:r w:rsidR="1889F66B" w:rsidRPr="00D82D92">
        <w:rPr>
          <w:rFonts w:ascii="Verdana" w:hAnsi="Verdana"/>
          <w:sz w:val="18"/>
          <w:szCs w:val="18"/>
        </w:rPr>
        <w:t xml:space="preserve"> </w:t>
      </w:r>
      <w:r w:rsidR="6A6E318F" w:rsidRPr="00D82D92">
        <w:rPr>
          <w:rFonts w:ascii="Verdana" w:hAnsi="Verdana"/>
          <w:sz w:val="18"/>
          <w:szCs w:val="18"/>
        </w:rPr>
        <w:t xml:space="preserve">will </w:t>
      </w:r>
      <w:r w:rsidR="2EDFD793" w:rsidRPr="00D82D92">
        <w:rPr>
          <w:rFonts w:ascii="Verdana" w:hAnsi="Verdana"/>
          <w:sz w:val="18"/>
          <w:szCs w:val="18"/>
        </w:rPr>
        <w:t xml:space="preserve">appear </w:t>
      </w:r>
      <w:r w:rsidR="6A6E318F" w:rsidRPr="00D82D92">
        <w:rPr>
          <w:rFonts w:ascii="Verdana" w:hAnsi="Verdana"/>
          <w:sz w:val="18"/>
          <w:szCs w:val="18"/>
        </w:rPr>
        <w:t>in 2021 instead</w:t>
      </w:r>
      <w:r w:rsidR="47D17DE4" w:rsidRPr="00D82D92">
        <w:rPr>
          <w:rFonts w:ascii="Verdana" w:hAnsi="Verdana"/>
          <w:sz w:val="18"/>
          <w:szCs w:val="18"/>
        </w:rPr>
        <w:t>.</w:t>
      </w:r>
      <w:r w:rsidR="3BFBB937" w:rsidRPr="00D82D92">
        <w:rPr>
          <w:rFonts w:ascii="Verdana" w:hAnsi="Verdana"/>
          <w:sz w:val="18"/>
          <w:szCs w:val="18"/>
        </w:rPr>
        <w:t xml:space="preserve"> </w:t>
      </w:r>
      <w:r w:rsidR="6848431F" w:rsidRPr="00D82D92">
        <w:rPr>
          <w:rFonts w:ascii="Verdana" w:hAnsi="Verdana"/>
          <w:sz w:val="18"/>
          <w:szCs w:val="18"/>
        </w:rPr>
        <w:t xml:space="preserve">However, it </w:t>
      </w:r>
      <w:r w:rsidR="7186D99B" w:rsidRPr="00D82D92">
        <w:rPr>
          <w:rFonts w:ascii="Verdana" w:hAnsi="Verdana"/>
          <w:sz w:val="18"/>
          <w:szCs w:val="18"/>
        </w:rPr>
        <w:t>remains</w:t>
      </w:r>
      <w:r w:rsidR="6848431F" w:rsidRPr="00D82D92">
        <w:rPr>
          <w:rFonts w:ascii="Verdana" w:hAnsi="Verdana"/>
          <w:sz w:val="18"/>
          <w:szCs w:val="18"/>
        </w:rPr>
        <w:t xml:space="preserve"> the shared view of the PUNOs </w:t>
      </w:r>
      <w:r w:rsidR="66728457" w:rsidRPr="00D82D92">
        <w:rPr>
          <w:rFonts w:ascii="Verdana" w:hAnsi="Verdana"/>
          <w:sz w:val="18"/>
          <w:szCs w:val="18"/>
        </w:rPr>
        <w:t xml:space="preserve">that </w:t>
      </w:r>
      <w:r w:rsidR="7186D99B" w:rsidRPr="00D82D92">
        <w:rPr>
          <w:rFonts w:ascii="Verdana" w:hAnsi="Verdana"/>
          <w:sz w:val="18"/>
          <w:szCs w:val="18"/>
        </w:rPr>
        <w:t xml:space="preserve">the </w:t>
      </w:r>
      <w:r w:rsidR="7E246C30" w:rsidRPr="00D82D92">
        <w:rPr>
          <w:rFonts w:ascii="Verdana" w:hAnsi="Verdana"/>
          <w:sz w:val="18"/>
          <w:szCs w:val="18"/>
        </w:rPr>
        <w:t xml:space="preserve">difficulties </w:t>
      </w:r>
      <w:r w:rsidR="2D1797AF" w:rsidRPr="00D82D92">
        <w:rPr>
          <w:rFonts w:ascii="Verdana" w:hAnsi="Verdana"/>
          <w:sz w:val="18"/>
          <w:szCs w:val="18"/>
        </w:rPr>
        <w:t xml:space="preserve">faced during the </w:t>
      </w:r>
      <w:r w:rsidR="69794E4F" w:rsidRPr="00D82D92">
        <w:rPr>
          <w:rFonts w:ascii="Verdana" w:hAnsi="Verdana"/>
          <w:sz w:val="18"/>
          <w:szCs w:val="18"/>
        </w:rPr>
        <w:t>first five</w:t>
      </w:r>
      <w:r w:rsidR="2D1797AF" w:rsidRPr="00D82D92">
        <w:rPr>
          <w:rFonts w:ascii="Verdana" w:hAnsi="Verdana"/>
          <w:sz w:val="18"/>
          <w:szCs w:val="18"/>
        </w:rPr>
        <w:t xml:space="preserve"> </w:t>
      </w:r>
      <w:r w:rsidR="69794E4F" w:rsidRPr="00D82D92">
        <w:rPr>
          <w:rFonts w:ascii="Verdana" w:hAnsi="Verdana"/>
          <w:sz w:val="18"/>
          <w:szCs w:val="18"/>
        </w:rPr>
        <w:t xml:space="preserve">months </w:t>
      </w:r>
      <w:r w:rsidR="2D1797AF" w:rsidRPr="00D82D92">
        <w:rPr>
          <w:rFonts w:ascii="Verdana" w:hAnsi="Verdana"/>
          <w:sz w:val="18"/>
          <w:szCs w:val="18"/>
        </w:rPr>
        <w:t xml:space="preserve">of implementation </w:t>
      </w:r>
      <w:r w:rsidR="7186D99B" w:rsidRPr="00D82D92">
        <w:rPr>
          <w:rFonts w:ascii="Verdana" w:hAnsi="Verdana"/>
          <w:sz w:val="18"/>
          <w:szCs w:val="18"/>
        </w:rPr>
        <w:t xml:space="preserve">overall </w:t>
      </w:r>
      <w:r w:rsidR="377FD0BA" w:rsidRPr="00D82D92">
        <w:rPr>
          <w:rFonts w:ascii="Verdana" w:hAnsi="Verdana"/>
          <w:sz w:val="18"/>
          <w:szCs w:val="18"/>
        </w:rPr>
        <w:t>have been</w:t>
      </w:r>
      <w:r w:rsidR="7D30C40E" w:rsidRPr="00D82D92">
        <w:rPr>
          <w:rFonts w:ascii="Verdana" w:hAnsi="Verdana"/>
          <w:sz w:val="18"/>
          <w:szCs w:val="18"/>
        </w:rPr>
        <w:t xml:space="preserve"> manageabl</w:t>
      </w:r>
      <w:r w:rsidR="377FD0BA" w:rsidRPr="00D82D92">
        <w:rPr>
          <w:rFonts w:ascii="Verdana" w:hAnsi="Verdana"/>
          <w:sz w:val="18"/>
          <w:szCs w:val="18"/>
        </w:rPr>
        <w:t>e</w:t>
      </w:r>
      <w:r w:rsidR="6D53BC6F" w:rsidRPr="00D82D92">
        <w:rPr>
          <w:rFonts w:ascii="Verdana" w:hAnsi="Verdana"/>
          <w:sz w:val="18"/>
          <w:szCs w:val="18"/>
        </w:rPr>
        <w:t xml:space="preserve"> </w:t>
      </w:r>
      <w:r w:rsidR="00261687" w:rsidRPr="00D82D92">
        <w:rPr>
          <w:rFonts w:ascii="Verdana" w:hAnsi="Verdana"/>
          <w:sz w:val="18"/>
          <w:szCs w:val="18"/>
        </w:rPr>
        <w:t xml:space="preserve">and </w:t>
      </w:r>
      <w:r w:rsidR="30316A98" w:rsidRPr="00D82D92">
        <w:rPr>
          <w:rFonts w:ascii="Verdana" w:hAnsi="Verdana"/>
          <w:sz w:val="18"/>
          <w:szCs w:val="18"/>
        </w:rPr>
        <w:t>that the results a</w:t>
      </w:r>
      <w:r w:rsidR="6387E33E" w:rsidRPr="00D82D92">
        <w:rPr>
          <w:rFonts w:ascii="Verdana" w:hAnsi="Verdana"/>
          <w:sz w:val="18"/>
          <w:szCs w:val="18"/>
        </w:rPr>
        <w:t>mbitions remain intac</w:t>
      </w:r>
      <w:r w:rsidR="3909527D" w:rsidRPr="00D82D92">
        <w:rPr>
          <w:rFonts w:ascii="Verdana" w:hAnsi="Verdana"/>
          <w:sz w:val="18"/>
          <w:szCs w:val="18"/>
        </w:rPr>
        <w:t>t</w:t>
      </w:r>
      <w:r w:rsidR="53C01AF6" w:rsidRPr="00D82D92">
        <w:rPr>
          <w:rFonts w:ascii="Verdana" w:hAnsi="Verdana"/>
          <w:sz w:val="18"/>
          <w:szCs w:val="18"/>
        </w:rPr>
        <w:t xml:space="preserve"> moving forwar</w:t>
      </w:r>
      <w:r w:rsidR="37ECD135" w:rsidRPr="00D82D92">
        <w:rPr>
          <w:rFonts w:ascii="Verdana" w:hAnsi="Verdana"/>
          <w:sz w:val="18"/>
          <w:szCs w:val="18"/>
        </w:rPr>
        <w:t>d.</w:t>
      </w:r>
    </w:p>
    <w:p w14:paraId="2B9512EA" w14:textId="77777777" w:rsidR="003F7F4C" w:rsidRPr="00D82D92" w:rsidRDefault="003F7F4C" w:rsidP="00D82D92">
      <w:pPr>
        <w:spacing w:after="0" w:line="240" w:lineRule="auto"/>
        <w:ind w:left="360"/>
        <w:jc w:val="both"/>
        <w:rPr>
          <w:rFonts w:ascii="Verdana" w:hAnsi="Verdana"/>
          <w:sz w:val="18"/>
          <w:szCs w:val="18"/>
        </w:rPr>
      </w:pPr>
    </w:p>
    <w:p w14:paraId="70FB3BE6" w14:textId="77777777" w:rsidR="00A7015A" w:rsidRPr="00D82D92" w:rsidRDefault="00A7015A" w:rsidP="00D82D92">
      <w:pPr>
        <w:spacing w:after="0" w:line="240" w:lineRule="auto"/>
        <w:jc w:val="both"/>
        <w:rPr>
          <w:rFonts w:ascii="Verdana" w:hAnsi="Verdana" w:cs="Arial"/>
          <w:color w:val="C45911" w:themeColor="accent2" w:themeShade="BF"/>
          <w:sz w:val="18"/>
          <w:szCs w:val="18"/>
        </w:rPr>
      </w:pPr>
    </w:p>
    <w:p w14:paraId="49D02E35" w14:textId="1D18388D" w:rsidR="00A7015A" w:rsidRPr="00D82D92" w:rsidRDefault="00A7015A" w:rsidP="00D82D92">
      <w:pPr>
        <w:spacing w:after="0" w:line="240" w:lineRule="auto"/>
        <w:jc w:val="both"/>
        <w:rPr>
          <w:rFonts w:ascii="Verdana" w:hAnsi="Verdana" w:cs="Arial"/>
          <w:color w:val="C45911" w:themeColor="accent2" w:themeShade="BF"/>
          <w:sz w:val="18"/>
          <w:szCs w:val="18"/>
        </w:rPr>
      </w:pPr>
      <w:r w:rsidRPr="00D82D92">
        <w:rPr>
          <w:rFonts w:ascii="Verdana" w:hAnsi="Verdana" w:cs="Arial"/>
          <w:i/>
          <w:iCs/>
          <w:color w:val="0070C0"/>
          <w:sz w:val="18"/>
          <w:szCs w:val="18"/>
          <w:u w:val="single"/>
        </w:rPr>
        <w:t>A.1.2. Overall progress and key developments to date</w:t>
      </w:r>
    </w:p>
    <w:p w14:paraId="41977EB2" w14:textId="37C1049B" w:rsidR="000977B1" w:rsidRPr="00D82D92" w:rsidRDefault="000977B1" w:rsidP="00D82D92">
      <w:pPr>
        <w:spacing w:after="0" w:line="240" w:lineRule="auto"/>
        <w:ind w:left="360"/>
        <w:jc w:val="both"/>
        <w:rPr>
          <w:rFonts w:ascii="Verdana" w:hAnsi="Verdana" w:cs="Arial"/>
          <w:color w:val="C45911" w:themeColor="accent2" w:themeShade="BF"/>
          <w:sz w:val="18"/>
          <w:szCs w:val="18"/>
        </w:rPr>
      </w:pPr>
    </w:p>
    <w:p w14:paraId="4383BAC3" w14:textId="62A3F3A6" w:rsidR="00BF4B51" w:rsidRPr="00D82D92" w:rsidRDefault="479CB1BB" w:rsidP="00D82D92">
      <w:pPr>
        <w:spacing w:after="0" w:line="240" w:lineRule="auto"/>
        <w:jc w:val="both"/>
        <w:rPr>
          <w:rFonts w:ascii="Verdana" w:hAnsi="Verdana"/>
          <w:sz w:val="18"/>
          <w:szCs w:val="18"/>
        </w:rPr>
      </w:pPr>
      <w:r w:rsidRPr="00D82D92">
        <w:rPr>
          <w:rFonts w:ascii="Verdana" w:hAnsi="Verdana"/>
          <w:sz w:val="18"/>
          <w:szCs w:val="18"/>
        </w:rPr>
        <w:t xml:space="preserve">Ukraine’s </w:t>
      </w:r>
      <w:r w:rsidR="5CE3E59E" w:rsidRPr="00D82D92">
        <w:rPr>
          <w:rFonts w:ascii="Verdana" w:hAnsi="Verdana"/>
          <w:sz w:val="18"/>
          <w:szCs w:val="18"/>
        </w:rPr>
        <w:t xml:space="preserve">Vice Prime Minister </w:t>
      </w:r>
      <w:r w:rsidR="09DF9E11" w:rsidRPr="00D82D92">
        <w:rPr>
          <w:rFonts w:ascii="Verdana" w:hAnsi="Verdana"/>
          <w:sz w:val="18"/>
          <w:szCs w:val="18"/>
        </w:rPr>
        <w:t>(</w:t>
      </w:r>
      <w:r w:rsidRPr="00D82D92">
        <w:rPr>
          <w:rFonts w:ascii="Verdana" w:hAnsi="Verdana"/>
          <w:sz w:val="18"/>
          <w:szCs w:val="18"/>
        </w:rPr>
        <w:t>VPM</w:t>
      </w:r>
      <w:r w:rsidR="3AE2EDBF" w:rsidRPr="00D82D92">
        <w:rPr>
          <w:rFonts w:ascii="Verdana" w:hAnsi="Verdana"/>
          <w:sz w:val="18"/>
          <w:szCs w:val="18"/>
        </w:rPr>
        <w:t>)</w:t>
      </w:r>
      <w:r w:rsidRPr="00D82D92">
        <w:rPr>
          <w:rFonts w:ascii="Verdana" w:hAnsi="Verdana"/>
          <w:sz w:val="18"/>
          <w:szCs w:val="18"/>
        </w:rPr>
        <w:t xml:space="preserve"> has been a key JP stakeholder providing government endorsement of the initial proposal</w:t>
      </w:r>
      <w:r w:rsidR="2E559B22" w:rsidRPr="00D82D92">
        <w:rPr>
          <w:rFonts w:ascii="Verdana" w:hAnsi="Verdana"/>
          <w:sz w:val="18"/>
          <w:szCs w:val="18"/>
        </w:rPr>
        <w:t xml:space="preserve">. </w:t>
      </w:r>
      <w:r w:rsidR="2BF064A2" w:rsidRPr="00D82D92">
        <w:rPr>
          <w:rFonts w:ascii="Verdana" w:hAnsi="Verdana"/>
          <w:sz w:val="18"/>
          <w:szCs w:val="18"/>
        </w:rPr>
        <w:t>UN</w:t>
      </w:r>
      <w:r w:rsidR="002E298E">
        <w:rPr>
          <w:rFonts w:ascii="Verdana" w:hAnsi="Verdana"/>
          <w:sz w:val="18"/>
          <w:szCs w:val="18"/>
        </w:rPr>
        <w:t>DP</w:t>
      </w:r>
      <w:r w:rsidR="2BF064A2" w:rsidRPr="00D82D92">
        <w:rPr>
          <w:rFonts w:ascii="Verdana" w:hAnsi="Verdana"/>
          <w:sz w:val="18"/>
          <w:szCs w:val="18"/>
        </w:rPr>
        <w:t xml:space="preserve"> Senior Management </w:t>
      </w:r>
      <w:r w:rsidR="706DDC8A" w:rsidRPr="00D82D92">
        <w:rPr>
          <w:rFonts w:ascii="Verdana" w:hAnsi="Verdana"/>
          <w:sz w:val="18"/>
          <w:szCs w:val="18"/>
        </w:rPr>
        <w:t xml:space="preserve">initiated </w:t>
      </w:r>
      <w:r w:rsidR="2E8FBE52" w:rsidRPr="00D82D92">
        <w:rPr>
          <w:rFonts w:ascii="Verdana" w:hAnsi="Verdana"/>
          <w:sz w:val="18"/>
          <w:szCs w:val="18"/>
        </w:rPr>
        <w:t>a strategic meeting with the VPM on the</w:t>
      </w:r>
      <w:r w:rsidRPr="00D82D92">
        <w:rPr>
          <w:rFonts w:ascii="Verdana" w:hAnsi="Verdana"/>
          <w:sz w:val="18"/>
          <w:szCs w:val="18"/>
        </w:rPr>
        <w:t xml:space="preserve"> launch </w:t>
      </w:r>
      <w:r w:rsidR="2E8FBE52" w:rsidRPr="00D82D92">
        <w:rPr>
          <w:rFonts w:ascii="Verdana" w:hAnsi="Verdana"/>
          <w:sz w:val="18"/>
          <w:szCs w:val="18"/>
        </w:rPr>
        <w:t xml:space="preserve">of </w:t>
      </w:r>
      <w:r w:rsidRPr="00D82D92">
        <w:rPr>
          <w:rFonts w:ascii="Verdana" w:hAnsi="Verdana"/>
          <w:sz w:val="18"/>
          <w:szCs w:val="18"/>
        </w:rPr>
        <w:t>the project</w:t>
      </w:r>
      <w:r w:rsidR="561812DC" w:rsidRPr="00D82D92">
        <w:rPr>
          <w:rFonts w:ascii="Verdana" w:hAnsi="Verdana"/>
          <w:sz w:val="18"/>
          <w:szCs w:val="18"/>
        </w:rPr>
        <w:t xml:space="preserve"> </w:t>
      </w:r>
      <w:r w:rsidR="5994D953" w:rsidRPr="00D82D92">
        <w:rPr>
          <w:rFonts w:ascii="Verdana" w:hAnsi="Verdana"/>
          <w:sz w:val="18"/>
          <w:szCs w:val="18"/>
        </w:rPr>
        <w:t xml:space="preserve">and </w:t>
      </w:r>
      <w:r w:rsidR="6788C108" w:rsidRPr="00D82D92">
        <w:rPr>
          <w:rFonts w:ascii="Verdana" w:hAnsi="Verdana"/>
          <w:sz w:val="18"/>
          <w:szCs w:val="18"/>
        </w:rPr>
        <w:t xml:space="preserve">establishment of </w:t>
      </w:r>
      <w:r w:rsidR="73EF4BB3" w:rsidRPr="00D82D92">
        <w:rPr>
          <w:rFonts w:ascii="Verdana" w:hAnsi="Verdana"/>
          <w:sz w:val="18"/>
          <w:szCs w:val="18"/>
        </w:rPr>
        <w:t xml:space="preserve">its Steering </w:t>
      </w:r>
      <w:proofErr w:type="gramStart"/>
      <w:r w:rsidR="73EF4BB3" w:rsidRPr="00D82D92">
        <w:rPr>
          <w:rFonts w:ascii="Verdana" w:hAnsi="Verdana"/>
          <w:sz w:val="18"/>
          <w:szCs w:val="18"/>
        </w:rPr>
        <w:t>Committee</w:t>
      </w:r>
      <w:r w:rsidR="77F81AD2" w:rsidRPr="00D82D92">
        <w:rPr>
          <w:rFonts w:ascii="Verdana" w:hAnsi="Verdana"/>
          <w:sz w:val="18"/>
          <w:szCs w:val="18"/>
        </w:rPr>
        <w:t>, and</w:t>
      </w:r>
      <w:proofErr w:type="gramEnd"/>
      <w:r w:rsidR="1D30C407" w:rsidRPr="00D82D92">
        <w:rPr>
          <w:rFonts w:ascii="Verdana" w:hAnsi="Verdana"/>
          <w:sz w:val="18"/>
          <w:szCs w:val="18"/>
        </w:rPr>
        <w:t xml:space="preserve"> informed</w:t>
      </w:r>
      <w:r w:rsidRPr="00D82D92">
        <w:rPr>
          <w:rFonts w:ascii="Verdana" w:hAnsi="Verdana"/>
          <w:sz w:val="18"/>
          <w:szCs w:val="18"/>
        </w:rPr>
        <w:t xml:space="preserve"> that an invitation to co-chair will be duly extended. This briefing was followed up by an official launch event of the JP</w:t>
      </w:r>
      <w:r w:rsidR="6AA6CE1D" w:rsidRPr="00D82D92">
        <w:rPr>
          <w:rFonts w:ascii="Verdana" w:hAnsi="Verdana"/>
          <w:sz w:val="18"/>
          <w:szCs w:val="18"/>
        </w:rPr>
        <w:t xml:space="preserve"> in December 2020</w:t>
      </w:r>
      <w:r w:rsidRPr="00D82D92">
        <w:rPr>
          <w:rFonts w:ascii="Verdana" w:hAnsi="Verdana"/>
          <w:sz w:val="18"/>
          <w:szCs w:val="18"/>
        </w:rPr>
        <w:t>, with high-level participation from the government, ministries and other public entities</w:t>
      </w:r>
      <w:r w:rsidR="1716F5F7" w:rsidRPr="00D82D92">
        <w:rPr>
          <w:rFonts w:ascii="Verdana" w:hAnsi="Verdana"/>
          <w:sz w:val="18"/>
          <w:szCs w:val="18"/>
        </w:rPr>
        <w:t>.</w:t>
      </w:r>
      <w:r w:rsidR="10427EFC" w:rsidRPr="00D82D92">
        <w:rPr>
          <w:rFonts w:ascii="Verdana" w:hAnsi="Verdana"/>
          <w:sz w:val="18"/>
          <w:szCs w:val="18"/>
        </w:rPr>
        <w:t xml:space="preserve"> </w:t>
      </w:r>
      <w:r w:rsidR="6CE1C6FA" w:rsidRPr="00D82D92">
        <w:rPr>
          <w:rFonts w:ascii="Verdana" w:hAnsi="Verdana"/>
          <w:sz w:val="18"/>
          <w:szCs w:val="18"/>
        </w:rPr>
        <w:t xml:space="preserve">As a </w:t>
      </w:r>
      <w:r w:rsidR="4E10B889" w:rsidRPr="00D82D92">
        <w:rPr>
          <w:rFonts w:ascii="Verdana" w:hAnsi="Verdana"/>
          <w:sz w:val="18"/>
          <w:szCs w:val="18"/>
        </w:rPr>
        <w:t xml:space="preserve">result of </w:t>
      </w:r>
      <w:r w:rsidR="3D94A4B0" w:rsidRPr="00D82D92">
        <w:rPr>
          <w:rFonts w:ascii="Verdana" w:hAnsi="Verdana"/>
          <w:sz w:val="18"/>
          <w:szCs w:val="18"/>
        </w:rPr>
        <w:t xml:space="preserve">an </w:t>
      </w:r>
      <w:r w:rsidR="4E10B889" w:rsidRPr="00D82D92">
        <w:rPr>
          <w:rFonts w:ascii="Verdana" w:hAnsi="Verdana"/>
          <w:sz w:val="18"/>
          <w:szCs w:val="18"/>
        </w:rPr>
        <w:t>internal Governmental decision,</w:t>
      </w:r>
      <w:r w:rsidR="4CC4958B" w:rsidRPr="00D82D92">
        <w:rPr>
          <w:rFonts w:ascii="Verdana" w:hAnsi="Verdana"/>
          <w:sz w:val="18"/>
          <w:szCs w:val="18"/>
        </w:rPr>
        <w:t xml:space="preserve"> it was decided that </w:t>
      </w:r>
      <w:r w:rsidR="0D1BE1A4" w:rsidRPr="00D82D92">
        <w:rPr>
          <w:rFonts w:ascii="Verdana" w:hAnsi="Verdana"/>
          <w:sz w:val="18"/>
          <w:szCs w:val="18"/>
        </w:rPr>
        <w:t xml:space="preserve">the </w:t>
      </w:r>
      <w:r w:rsidR="4CC4958B" w:rsidRPr="00D82D92">
        <w:rPr>
          <w:rFonts w:ascii="Verdana" w:hAnsi="Verdana"/>
          <w:sz w:val="18"/>
          <w:szCs w:val="18"/>
        </w:rPr>
        <w:t>JP will be i</w:t>
      </w:r>
      <w:r w:rsidR="32177213" w:rsidRPr="00D82D92">
        <w:rPr>
          <w:rFonts w:ascii="Verdana" w:hAnsi="Verdana"/>
          <w:sz w:val="18"/>
          <w:szCs w:val="18"/>
        </w:rPr>
        <w:t>mplemented under political leadership of VPM and under technical support of the Secretariat of the Cabinet of Ministers of Ukraine (SCMU).</w:t>
      </w:r>
    </w:p>
    <w:p w14:paraId="07243243" w14:textId="77777777" w:rsidR="005F7126" w:rsidRPr="00D82D92" w:rsidRDefault="005F7126" w:rsidP="00D82D92">
      <w:pPr>
        <w:spacing w:after="0" w:line="240" w:lineRule="auto"/>
        <w:ind w:left="360"/>
        <w:jc w:val="both"/>
        <w:rPr>
          <w:rFonts w:ascii="Verdana" w:hAnsi="Verdana" w:cs="Arial"/>
          <w:color w:val="C45911" w:themeColor="accent2" w:themeShade="BF"/>
          <w:sz w:val="18"/>
          <w:szCs w:val="18"/>
        </w:rPr>
      </w:pPr>
    </w:p>
    <w:p w14:paraId="5829C873" w14:textId="361AD592" w:rsidR="001B0337" w:rsidRPr="00D82D92" w:rsidRDefault="6A23D6EE" w:rsidP="00D82D92">
      <w:pPr>
        <w:spacing w:after="0" w:line="240" w:lineRule="auto"/>
        <w:jc w:val="both"/>
        <w:rPr>
          <w:rFonts w:ascii="Verdana" w:hAnsi="Verdana" w:cs="Arial"/>
          <w:color w:val="000000" w:themeColor="text1"/>
          <w:sz w:val="18"/>
          <w:szCs w:val="18"/>
        </w:rPr>
      </w:pPr>
      <w:r w:rsidRPr="00D82D92">
        <w:rPr>
          <w:rFonts w:ascii="Verdana" w:hAnsi="Verdana" w:cs="Arial"/>
          <w:color w:val="000000" w:themeColor="text1"/>
          <w:sz w:val="18"/>
          <w:szCs w:val="18"/>
        </w:rPr>
        <w:t>Efforts</w:t>
      </w:r>
      <w:r w:rsidR="3ED75458" w:rsidRPr="00D82D92">
        <w:rPr>
          <w:rFonts w:ascii="Verdana" w:hAnsi="Verdana" w:cs="Arial"/>
          <w:color w:val="000000" w:themeColor="text1"/>
          <w:sz w:val="18"/>
          <w:szCs w:val="18"/>
        </w:rPr>
        <w:t xml:space="preserve"> to make headway on the various a</w:t>
      </w:r>
      <w:r w:rsidR="6EAC127F" w:rsidRPr="00D82D92">
        <w:rPr>
          <w:rFonts w:ascii="Verdana" w:hAnsi="Verdana" w:cs="Arial"/>
          <w:color w:val="000000" w:themeColor="text1"/>
          <w:sz w:val="18"/>
          <w:szCs w:val="18"/>
        </w:rPr>
        <w:t xml:space="preserve">ctivities </w:t>
      </w:r>
      <w:r w:rsidR="3909527D" w:rsidRPr="00D82D92">
        <w:rPr>
          <w:rFonts w:ascii="Verdana" w:hAnsi="Verdana" w:cs="Arial"/>
          <w:color w:val="000000" w:themeColor="text1"/>
          <w:sz w:val="18"/>
          <w:szCs w:val="18"/>
        </w:rPr>
        <w:t xml:space="preserve">featuring </w:t>
      </w:r>
      <w:r w:rsidR="1C404A3C" w:rsidRPr="00D82D92">
        <w:rPr>
          <w:rFonts w:ascii="Verdana" w:hAnsi="Verdana" w:cs="Arial"/>
          <w:color w:val="000000" w:themeColor="text1"/>
          <w:sz w:val="18"/>
          <w:szCs w:val="18"/>
        </w:rPr>
        <w:t xml:space="preserve">analysis or baseline assessment have </w:t>
      </w:r>
      <w:r w:rsidR="790C97EA" w:rsidRPr="00D82D92">
        <w:rPr>
          <w:rFonts w:ascii="Verdana" w:hAnsi="Verdana" w:cs="Arial"/>
          <w:color w:val="000000" w:themeColor="text1"/>
          <w:sz w:val="18"/>
          <w:szCs w:val="18"/>
        </w:rPr>
        <w:t xml:space="preserve">revolved much about </w:t>
      </w:r>
      <w:r w:rsidR="01FC9CAA" w:rsidRPr="00D82D92">
        <w:rPr>
          <w:rFonts w:ascii="Verdana" w:hAnsi="Verdana" w:cs="Arial"/>
          <w:color w:val="000000" w:themeColor="text1"/>
          <w:sz w:val="18"/>
          <w:szCs w:val="18"/>
        </w:rPr>
        <w:t xml:space="preserve">preparatory </w:t>
      </w:r>
      <w:r w:rsidR="01FC9CAA" w:rsidRPr="00D82D92">
        <w:rPr>
          <w:rFonts w:ascii="Verdana" w:hAnsi="Verdana"/>
          <w:sz w:val="18"/>
          <w:szCs w:val="18"/>
        </w:rPr>
        <w:t>arrangement</w:t>
      </w:r>
      <w:r w:rsidR="01FC9CAA" w:rsidRPr="00D82D92">
        <w:rPr>
          <w:rFonts w:ascii="Verdana" w:hAnsi="Verdana" w:cs="Arial"/>
          <w:color w:val="000000" w:themeColor="text1"/>
          <w:sz w:val="18"/>
          <w:szCs w:val="18"/>
        </w:rPr>
        <w:t xml:space="preserve"> (including drafting of </w:t>
      </w:r>
      <w:r w:rsidR="6B3D5C26" w:rsidRPr="00D82D92">
        <w:rPr>
          <w:rFonts w:ascii="Verdana" w:hAnsi="Verdana" w:cs="Arial"/>
          <w:color w:val="000000" w:themeColor="text1"/>
          <w:sz w:val="18"/>
          <w:szCs w:val="18"/>
        </w:rPr>
        <w:t>TORs, recruitment</w:t>
      </w:r>
      <w:r w:rsidR="0AC3B9F3" w:rsidRPr="00D82D92">
        <w:rPr>
          <w:rFonts w:ascii="Verdana" w:hAnsi="Verdana" w:cs="Arial"/>
          <w:color w:val="000000" w:themeColor="text1"/>
          <w:sz w:val="18"/>
          <w:szCs w:val="18"/>
        </w:rPr>
        <w:t xml:space="preserve"> process</w:t>
      </w:r>
      <w:r w:rsidR="0198078D" w:rsidRPr="00D82D92">
        <w:rPr>
          <w:rFonts w:ascii="Verdana" w:hAnsi="Verdana" w:cs="Arial"/>
          <w:color w:val="000000" w:themeColor="text1"/>
          <w:sz w:val="18"/>
          <w:szCs w:val="18"/>
        </w:rPr>
        <w:t>es</w:t>
      </w:r>
      <w:r w:rsidR="6B3D5C26" w:rsidRPr="00D82D92">
        <w:rPr>
          <w:rFonts w:ascii="Verdana" w:hAnsi="Verdana" w:cs="Arial"/>
          <w:color w:val="000000" w:themeColor="text1"/>
          <w:sz w:val="18"/>
          <w:szCs w:val="18"/>
        </w:rPr>
        <w:t xml:space="preserve">, etc.), whilst </w:t>
      </w:r>
      <w:r w:rsidR="70E56D02" w:rsidRPr="00D82D92">
        <w:rPr>
          <w:rFonts w:ascii="Verdana" w:hAnsi="Verdana" w:cs="Arial"/>
          <w:color w:val="000000" w:themeColor="text1"/>
          <w:sz w:val="18"/>
          <w:szCs w:val="18"/>
        </w:rPr>
        <w:t xml:space="preserve">some deliverables have been concluded, including </w:t>
      </w:r>
      <w:r w:rsidR="2A53F0DB" w:rsidRPr="00D82D92">
        <w:rPr>
          <w:rFonts w:ascii="Verdana" w:hAnsi="Verdana" w:cs="Arial"/>
          <w:color w:val="000000" w:themeColor="text1"/>
          <w:sz w:val="18"/>
          <w:szCs w:val="18"/>
        </w:rPr>
        <w:t>UNDP’s</w:t>
      </w:r>
      <w:r w:rsidR="71E7DC87" w:rsidRPr="00D82D92">
        <w:rPr>
          <w:rFonts w:ascii="Verdana" w:hAnsi="Verdana" w:cs="Arial"/>
          <w:color w:val="000000" w:themeColor="text1"/>
          <w:sz w:val="18"/>
          <w:szCs w:val="18"/>
        </w:rPr>
        <w:t xml:space="preserve"> comprehensive </w:t>
      </w:r>
      <w:r w:rsidR="14E0B33F" w:rsidRPr="00D82D92">
        <w:rPr>
          <w:rFonts w:ascii="Verdana" w:hAnsi="Verdana" w:cs="Arial"/>
          <w:color w:val="000000" w:themeColor="text1"/>
          <w:sz w:val="18"/>
          <w:szCs w:val="18"/>
        </w:rPr>
        <w:t>assessment of the institution</w:t>
      </w:r>
      <w:r w:rsidR="0078235E">
        <w:rPr>
          <w:rFonts w:ascii="Verdana" w:hAnsi="Verdana" w:cs="Arial"/>
          <w:color w:val="000000" w:themeColor="text1"/>
          <w:sz w:val="18"/>
          <w:szCs w:val="18"/>
        </w:rPr>
        <w:t>al</w:t>
      </w:r>
      <w:r w:rsidR="14E0B33F" w:rsidRPr="00D82D92">
        <w:rPr>
          <w:rFonts w:ascii="Verdana" w:hAnsi="Verdana" w:cs="Arial"/>
          <w:color w:val="000000" w:themeColor="text1"/>
          <w:sz w:val="18"/>
          <w:szCs w:val="18"/>
        </w:rPr>
        <w:t xml:space="preserve"> and legal frameworks for public SDGs financing in Ukraine; the </w:t>
      </w:r>
      <w:r w:rsidR="76467875" w:rsidRPr="00D82D92">
        <w:rPr>
          <w:rFonts w:ascii="Verdana" w:hAnsi="Verdana" w:cs="Arial"/>
          <w:color w:val="000000" w:themeColor="text1"/>
          <w:sz w:val="18"/>
          <w:szCs w:val="18"/>
        </w:rPr>
        <w:t xml:space="preserve">published </w:t>
      </w:r>
      <w:r w:rsidR="14E0B33F" w:rsidRPr="00D82D92">
        <w:rPr>
          <w:rFonts w:ascii="Verdana" w:hAnsi="Verdana" w:cs="Arial"/>
          <w:color w:val="000000" w:themeColor="text1"/>
          <w:sz w:val="18"/>
          <w:szCs w:val="18"/>
        </w:rPr>
        <w:t>report ha</w:t>
      </w:r>
      <w:r w:rsidR="05B27AB6" w:rsidRPr="00D82D92">
        <w:rPr>
          <w:rFonts w:ascii="Verdana" w:hAnsi="Verdana" w:cs="Arial"/>
          <w:color w:val="000000" w:themeColor="text1"/>
          <w:sz w:val="18"/>
          <w:szCs w:val="18"/>
        </w:rPr>
        <w:t>s</w:t>
      </w:r>
      <w:r w:rsidR="14E0B33F" w:rsidRPr="00D82D92">
        <w:rPr>
          <w:rFonts w:ascii="Verdana" w:hAnsi="Verdana" w:cs="Arial"/>
          <w:color w:val="000000" w:themeColor="text1"/>
          <w:sz w:val="18"/>
          <w:szCs w:val="18"/>
        </w:rPr>
        <w:t xml:space="preserve"> direct bearing on </w:t>
      </w:r>
      <w:r w:rsidR="71E7DC87" w:rsidRPr="00D82D92">
        <w:rPr>
          <w:rFonts w:ascii="Verdana" w:hAnsi="Verdana" w:cs="Arial"/>
          <w:color w:val="000000" w:themeColor="text1"/>
          <w:sz w:val="18"/>
          <w:szCs w:val="18"/>
        </w:rPr>
        <w:t xml:space="preserve">the INFF process </w:t>
      </w:r>
      <w:r w:rsidR="197BE2C2" w:rsidRPr="00D82D92">
        <w:rPr>
          <w:rFonts w:ascii="Verdana" w:hAnsi="Verdana" w:cs="Arial"/>
          <w:color w:val="000000" w:themeColor="text1"/>
          <w:sz w:val="18"/>
          <w:szCs w:val="18"/>
        </w:rPr>
        <w:t xml:space="preserve">and </w:t>
      </w:r>
      <w:r w:rsidR="76467875" w:rsidRPr="00D82D92">
        <w:rPr>
          <w:rFonts w:ascii="Verdana" w:hAnsi="Verdana" w:cs="Arial"/>
          <w:color w:val="000000" w:themeColor="text1"/>
          <w:sz w:val="18"/>
          <w:szCs w:val="18"/>
        </w:rPr>
        <w:t xml:space="preserve">is offering </w:t>
      </w:r>
      <w:r w:rsidR="08FF6925" w:rsidRPr="00D82D92">
        <w:rPr>
          <w:rFonts w:ascii="Verdana" w:hAnsi="Verdana" w:cs="Arial"/>
          <w:color w:val="000000" w:themeColor="text1"/>
          <w:sz w:val="18"/>
          <w:szCs w:val="18"/>
        </w:rPr>
        <w:t>concrete</w:t>
      </w:r>
      <w:r w:rsidR="197BE2C2" w:rsidRPr="00D82D92">
        <w:rPr>
          <w:rFonts w:ascii="Verdana" w:hAnsi="Verdana" w:cs="Arial"/>
          <w:color w:val="000000" w:themeColor="text1"/>
          <w:sz w:val="18"/>
          <w:szCs w:val="18"/>
        </w:rPr>
        <w:t xml:space="preserve"> recommendations on </w:t>
      </w:r>
      <w:r w:rsidR="32DDBA46" w:rsidRPr="00D82D92">
        <w:rPr>
          <w:rFonts w:ascii="Verdana" w:hAnsi="Verdana" w:cs="Arial"/>
          <w:color w:val="000000" w:themeColor="text1"/>
          <w:sz w:val="18"/>
          <w:szCs w:val="18"/>
        </w:rPr>
        <w:t>the pending</w:t>
      </w:r>
      <w:r w:rsidR="3BDE733D" w:rsidRPr="00D82D92">
        <w:rPr>
          <w:rFonts w:ascii="Verdana" w:hAnsi="Verdana" w:cs="Arial"/>
          <w:color w:val="000000" w:themeColor="text1"/>
          <w:sz w:val="18"/>
          <w:szCs w:val="18"/>
        </w:rPr>
        <w:t xml:space="preserve"> steps towards </w:t>
      </w:r>
      <w:r w:rsidR="58C7C4B6" w:rsidRPr="00D82D92">
        <w:rPr>
          <w:rFonts w:ascii="Verdana" w:hAnsi="Verdana" w:cs="Arial"/>
          <w:color w:val="000000" w:themeColor="text1"/>
          <w:sz w:val="18"/>
          <w:szCs w:val="18"/>
        </w:rPr>
        <w:t>formalization of its</w:t>
      </w:r>
      <w:r w:rsidR="32DDBA46" w:rsidRPr="00D82D92">
        <w:rPr>
          <w:rFonts w:ascii="Verdana" w:hAnsi="Verdana" w:cs="Arial"/>
          <w:color w:val="000000" w:themeColor="text1"/>
          <w:sz w:val="18"/>
          <w:szCs w:val="18"/>
        </w:rPr>
        <w:t xml:space="preserve"> </w:t>
      </w:r>
      <w:r w:rsidR="05B27AB6" w:rsidRPr="00D82D92">
        <w:rPr>
          <w:rFonts w:ascii="Verdana" w:hAnsi="Verdana" w:cs="Arial"/>
          <w:color w:val="000000" w:themeColor="text1"/>
          <w:sz w:val="18"/>
          <w:szCs w:val="18"/>
        </w:rPr>
        <w:t>scope</w:t>
      </w:r>
      <w:r w:rsidR="0CDDAB04" w:rsidRPr="00D82D92">
        <w:rPr>
          <w:rFonts w:ascii="Verdana" w:hAnsi="Verdana" w:cs="Arial"/>
          <w:color w:val="000000" w:themeColor="text1"/>
          <w:sz w:val="18"/>
          <w:szCs w:val="18"/>
        </w:rPr>
        <w:t xml:space="preserve"> </w:t>
      </w:r>
      <w:r w:rsidR="3BDE733D" w:rsidRPr="00D82D92">
        <w:rPr>
          <w:rFonts w:ascii="Verdana" w:hAnsi="Verdana" w:cs="Arial"/>
          <w:color w:val="000000" w:themeColor="text1"/>
          <w:sz w:val="18"/>
          <w:szCs w:val="18"/>
        </w:rPr>
        <w:t xml:space="preserve">and oversight </w:t>
      </w:r>
      <w:r w:rsidR="58C7C4B6" w:rsidRPr="00D82D92">
        <w:rPr>
          <w:rFonts w:ascii="Verdana" w:hAnsi="Verdana" w:cs="Arial"/>
          <w:color w:val="000000" w:themeColor="text1"/>
          <w:sz w:val="18"/>
          <w:szCs w:val="18"/>
        </w:rPr>
        <w:t xml:space="preserve">arrangements. </w:t>
      </w:r>
    </w:p>
    <w:p w14:paraId="019A70E3" w14:textId="77777777" w:rsidR="00BF7EAA" w:rsidRPr="00D82D92" w:rsidRDefault="00BF7EAA" w:rsidP="00D82D92">
      <w:pPr>
        <w:spacing w:after="0" w:line="240" w:lineRule="auto"/>
        <w:ind w:left="360"/>
        <w:jc w:val="both"/>
        <w:rPr>
          <w:rFonts w:ascii="Verdana" w:hAnsi="Verdana" w:cs="Arial"/>
          <w:color w:val="C45911" w:themeColor="accent2" w:themeShade="BF"/>
          <w:sz w:val="18"/>
          <w:szCs w:val="18"/>
        </w:rPr>
      </w:pPr>
    </w:p>
    <w:p w14:paraId="1149E365" w14:textId="3F97795C" w:rsidR="0090457D" w:rsidRPr="00D82D92" w:rsidRDefault="169BAB28" w:rsidP="00D82D92">
      <w:pPr>
        <w:spacing w:after="0" w:line="240" w:lineRule="auto"/>
        <w:jc w:val="both"/>
        <w:rPr>
          <w:rFonts w:ascii="Verdana" w:hAnsi="Verdana"/>
          <w:color w:val="000000" w:themeColor="text1"/>
          <w:sz w:val="18"/>
          <w:szCs w:val="18"/>
        </w:rPr>
      </w:pPr>
      <w:r w:rsidRPr="00D82D92">
        <w:rPr>
          <w:rFonts w:ascii="Verdana" w:hAnsi="Verdana"/>
          <w:color w:val="000000" w:themeColor="text1"/>
          <w:sz w:val="18"/>
          <w:szCs w:val="18"/>
        </w:rPr>
        <w:t xml:space="preserve">As </w:t>
      </w:r>
      <w:r w:rsidR="39284BFB" w:rsidRPr="00D82D92">
        <w:rPr>
          <w:rFonts w:ascii="Verdana" w:hAnsi="Verdana"/>
          <w:color w:val="000000" w:themeColor="text1"/>
          <w:sz w:val="18"/>
          <w:szCs w:val="18"/>
        </w:rPr>
        <w:t xml:space="preserve">examples of </w:t>
      </w:r>
      <w:r w:rsidRPr="00D82D92">
        <w:rPr>
          <w:rFonts w:ascii="Verdana" w:hAnsi="Verdana"/>
          <w:color w:val="000000" w:themeColor="text1"/>
          <w:sz w:val="18"/>
          <w:szCs w:val="18"/>
        </w:rPr>
        <w:t xml:space="preserve">PUNO’s </w:t>
      </w:r>
      <w:r w:rsidR="39284BFB" w:rsidRPr="00D82D92">
        <w:rPr>
          <w:rFonts w:ascii="Verdana" w:hAnsi="Verdana"/>
          <w:color w:val="000000" w:themeColor="text1"/>
          <w:sz w:val="18"/>
          <w:szCs w:val="18"/>
        </w:rPr>
        <w:t xml:space="preserve">progress in domains of </w:t>
      </w:r>
      <w:r w:rsidRPr="00D82D92">
        <w:rPr>
          <w:rFonts w:ascii="Verdana" w:hAnsi="Verdana"/>
          <w:color w:val="000000" w:themeColor="text1"/>
          <w:sz w:val="18"/>
          <w:szCs w:val="18"/>
        </w:rPr>
        <w:t xml:space="preserve">financial </w:t>
      </w:r>
      <w:r w:rsidR="7181337C" w:rsidRPr="00D82D92">
        <w:rPr>
          <w:rFonts w:ascii="Verdana" w:hAnsi="Verdana"/>
          <w:color w:val="000000" w:themeColor="text1"/>
          <w:sz w:val="18"/>
          <w:szCs w:val="18"/>
        </w:rPr>
        <w:t>policy development</w:t>
      </w:r>
      <w:r w:rsidR="1A4F0CB3" w:rsidRPr="00D82D92">
        <w:rPr>
          <w:rFonts w:ascii="Verdana" w:hAnsi="Verdana"/>
          <w:color w:val="000000" w:themeColor="text1"/>
          <w:sz w:val="18"/>
          <w:szCs w:val="18"/>
        </w:rPr>
        <w:t xml:space="preserve">, </w:t>
      </w:r>
      <w:r w:rsidR="1289F5F1" w:rsidRPr="00D82D92">
        <w:rPr>
          <w:rFonts w:ascii="Verdana" w:hAnsi="Verdana"/>
          <w:color w:val="000000" w:themeColor="text1"/>
          <w:sz w:val="18"/>
          <w:szCs w:val="18"/>
        </w:rPr>
        <w:t>WHO conducted preliminary consultations with potential suppliers of consulting services for technical support in assessing the alignment of health sector strategies and public spending with health-related SDGs.</w:t>
      </w:r>
      <w:r w:rsidR="7181337C" w:rsidRPr="00D82D92">
        <w:rPr>
          <w:rFonts w:ascii="Verdana" w:hAnsi="Verdana"/>
          <w:color w:val="000000" w:themeColor="text1"/>
          <w:sz w:val="18"/>
          <w:szCs w:val="18"/>
        </w:rPr>
        <w:t xml:space="preserve"> </w:t>
      </w:r>
      <w:r w:rsidR="563CC678" w:rsidRPr="00D82D92">
        <w:rPr>
          <w:rFonts w:ascii="Verdana" w:hAnsi="Verdana"/>
          <w:color w:val="000000" w:themeColor="text1"/>
          <w:sz w:val="18"/>
          <w:szCs w:val="18"/>
        </w:rPr>
        <w:t>WHO also contributed to evaluating progress towards the Agenda for Sustainable Development by measuring SDG targets 3.b and 3.8 to assess access to essential medicines and to support policy improvements</w:t>
      </w:r>
      <w:r w:rsidRPr="00D82D92">
        <w:rPr>
          <w:rFonts w:ascii="Verdana" w:hAnsi="Verdana"/>
          <w:color w:val="000000" w:themeColor="text1"/>
          <w:sz w:val="18"/>
          <w:szCs w:val="18"/>
        </w:rPr>
        <w:t>;</w:t>
      </w:r>
      <w:r w:rsidR="563CC678" w:rsidRPr="00D82D92">
        <w:rPr>
          <w:rFonts w:ascii="Verdana" w:hAnsi="Verdana"/>
          <w:color w:val="000000" w:themeColor="text1"/>
          <w:sz w:val="18"/>
          <w:szCs w:val="18"/>
        </w:rPr>
        <w:t xml:space="preserve"> </w:t>
      </w:r>
      <w:r w:rsidRPr="00D82D92">
        <w:rPr>
          <w:rFonts w:ascii="Verdana" w:hAnsi="Verdana"/>
          <w:color w:val="000000" w:themeColor="text1"/>
          <w:sz w:val="18"/>
          <w:szCs w:val="18"/>
        </w:rPr>
        <w:t>a</w:t>
      </w:r>
      <w:r w:rsidR="563CC678" w:rsidRPr="00D82D92">
        <w:rPr>
          <w:rFonts w:ascii="Verdana" w:hAnsi="Verdana"/>
          <w:color w:val="000000" w:themeColor="text1"/>
          <w:sz w:val="18"/>
          <w:szCs w:val="18"/>
        </w:rPr>
        <w:t xml:space="preserve"> report on “Assessment of access to essential outpatient medicines in Ukraine (2019)” has been </w:t>
      </w:r>
      <w:r w:rsidRPr="00D82D92">
        <w:rPr>
          <w:rFonts w:ascii="Verdana" w:hAnsi="Verdana"/>
          <w:color w:val="000000" w:themeColor="text1"/>
          <w:sz w:val="18"/>
          <w:szCs w:val="18"/>
        </w:rPr>
        <w:t>drafted</w:t>
      </w:r>
      <w:r w:rsidR="563CC678" w:rsidRPr="00D82D92">
        <w:rPr>
          <w:rFonts w:ascii="Verdana" w:hAnsi="Verdana"/>
          <w:color w:val="000000" w:themeColor="text1"/>
          <w:sz w:val="18"/>
          <w:szCs w:val="18"/>
        </w:rPr>
        <w:t xml:space="preserve"> and is planned to be published in Q1 2021. </w:t>
      </w:r>
    </w:p>
    <w:p w14:paraId="76E69E6A" w14:textId="77777777" w:rsidR="006E5BB7" w:rsidRPr="00D82D92" w:rsidRDefault="006E5BB7" w:rsidP="00D82D92">
      <w:pPr>
        <w:spacing w:after="0" w:line="240" w:lineRule="auto"/>
        <w:ind w:left="360"/>
        <w:jc w:val="both"/>
        <w:rPr>
          <w:rFonts w:ascii="Verdana" w:hAnsi="Verdana" w:cs="Arial"/>
          <w:color w:val="C45911" w:themeColor="accent2" w:themeShade="BF"/>
          <w:sz w:val="18"/>
          <w:szCs w:val="18"/>
        </w:rPr>
      </w:pPr>
    </w:p>
    <w:p w14:paraId="0C046E4C" w14:textId="58330FA1" w:rsidR="00915B5A" w:rsidRPr="00D82D92" w:rsidRDefault="2D2ACE27" w:rsidP="00D82D92">
      <w:pPr>
        <w:spacing w:after="0" w:line="240" w:lineRule="auto"/>
        <w:jc w:val="both"/>
        <w:rPr>
          <w:rFonts w:ascii="Verdana" w:hAnsi="Verdana" w:cs="Arial"/>
          <w:color w:val="C45911" w:themeColor="accent2" w:themeShade="BF"/>
          <w:sz w:val="18"/>
          <w:szCs w:val="18"/>
        </w:rPr>
      </w:pPr>
      <w:r w:rsidRPr="00D82D92">
        <w:rPr>
          <w:rFonts w:ascii="Verdana" w:hAnsi="Verdana" w:cs="Arial"/>
          <w:color w:val="000000" w:themeColor="text1"/>
          <w:sz w:val="18"/>
          <w:szCs w:val="18"/>
        </w:rPr>
        <w:t xml:space="preserve">Capacity </w:t>
      </w:r>
      <w:r w:rsidR="0078235E">
        <w:rPr>
          <w:rFonts w:ascii="Verdana" w:hAnsi="Verdana" w:cs="Arial"/>
          <w:color w:val="000000" w:themeColor="text1"/>
          <w:sz w:val="18"/>
          <w:szCs w:val="18"/>
        </w:rPr>
        <w:t>development</w:t>
      </w:r>
      <w:r w:rsidRPr="00D82D92">
        <w:rPr>
          <w:rFonts w:ascii="Verdana" w:hAnsi="Verdana" w:cs="Arial"/>
          <w:color w:val="000000" w:themeColor="text1"/>
          <w:sz w:val="18"/>
          <w:szCs w:val="18"/>
        </w:rPr>
        <w:t xml:space="preserve"> compounds an </w:t>
      </w:r>
      <w:r w:rsidRPr="00D82D92">
        <w:rPr>
          <w:rFonts w:ascii="Verdana" w:hAnsi="Verdana"/>
          <w:color w:val="000000" w:themeColor="text1"/>
          <w:sz w:val="18"/>
          <w:szCs w:val="18"/>
        </w:rPr>
        <w:t>integral</w:t>
      </w:r>
      <w:r w:rsidRPr="00D82D92">
        <w:rPr>
          <w:rFonts w:ascii="Verdana" w:hAnsi="Verdana" w:cs="Arial"/>
          <w:color w:val="000000" w:themeColor="text1"/>
          <w:sz w:val="18"/>
          <w:szCs w:val="18"/>
        </w:rPr>
        <w:t xml:space="preserve"> facet of the JP</w:t>
      </w:r>
      <w:r w:rsidR="4EBB5757" w:rsidRPr="00D82D92">
        <w:rPr>
          <w:rFonts w:ascii="Verdana" w:hAnsi="Verdana" w:cs="Arial"/>
          <w:color w:val="000000" w:themeColor="text1"/>
          <w:sz w:val="18"/>
          <w:szCs w:val="18"/>
        </w:rPr>
        <w:t xml:space="preserve"> </w:t>
      </w:r>
      <w:r w:rsidR="5923A0C8" w:rsidRPr="00D82D92">
        <w:rPr>
          <w:rFonts w:ascii="Verdana" w:hAnsi="Verdana" w:cs="Arial"/>
          <w:color w:val="000000" w:themeColor="text1"/>
          <w:sz w:val="18"/>
          <w:szCs w:val="18"/>
        </w:rPr>
        <w:t xml:space="preserve">and </w:t>
      </w:r>
      <w:r w:rsidR="67A0D762" w:rsidRPr="00D82D92">
        <w:rPr>
          <w:rFonts w:ascii="Verdana" w:hAnsi="Verdana" w:cs="Arial"/>
          <w:color w:val="000000" w:themeColor="text1"/>
          <w:sz w:val="18"/>
          <w:szCs w:val="18"/>
        </w:rPr>
        <w:t>will in various forms</w:t>
      </w:r>
      <w:r w:rsidR="0D7377E4" w:rsidRPr="00D82D92">
        <w:rPr>
          <w:rFonts w:ascii="Verdana" w:hAnsi="Verdana" w:cs="Arial"/>
          <w:color w:val="000000" w:themeColor="text1"/>
          <w:sz w:val="18"/>
          <w:szCs w:val="18"/>
        </w:rPr>
        <w:t xml:space="preserve"> </w:t>
      </w:r>
      <w:r w:rsidR="67A0D762" w:rsidRPr="00D82D92">
        <w:rPr>
          <w:rFonts w:ascii="Verdana" w:hAnsi="Verdana" w:cs="Arial"/>
          <w:color w:val="000000" w:themeColor="text1"/>
          <w:sz w:val="18"/>
          <w:szCs w:val="18"/>
        </w:rPr>
        <w:t xml:space="preserve">be featuring the work of </w:t>
      </w:r>
      <w:r w:rsidR="0D7377E4" w:rsidRPr="00D82D92">
        <w:rPr>
          <w:rFonts w:ascii="Verdana" w:hAnsi="Verdana" w:cs="Arial"/>
          <w:color w:val="000000" w:themeColor="text1"/>
          <w:sz w:val="18"/>
          <w:szCs w:val="18"/>
        </w:rPr>
        <w:t>all PUNOs</w:t>
      </w:r>
      <w:r w:rsidR="723B9389" w:rsidRPr="00D82D92">
        <w:rPr>
          <w:rFonts w:ascii="Verdana" w:hAnsi="Verdana" w:cs="Arial"/>
          <w:color w:val="000000" w:themeColor="text1"/>
          <w:sz w:val="18"/>
          <w:szCs w:val="18"/>
        </w:rPr>
        <w:t xml:space="preserve"> (</w:t>
      </w:r>
      <w:r w:rsidR="4EBB5757" w:rsidRPr="00D82D92">
        <w:rPr>
          <w:rFonts w:ascii="Verdana" w:hAnsi="Verdana" w:cs="Arial"/>
          <w:color w:val="000000" w:themeColor="text1"/>
          <w:sz w:val="18"/>
          <w:szCs w:val="18"/>
        </w:rPr>
        <w:t>at national- and sub-national level</w:t>
      </w:r>
      <w:r w:rsidR="723B9389" w:rsidRPr="00D82D92">
        <w:rPr>
          <w:rFonts w:ascii="Verdana" w:hAnsi="Verdana" w:cs="Arial"/>
          <w:color w:val="000000" w:themeColor="text1"/>
          <w:sz w:val="18"/>
          <w:szCs w:val="18"/>
        </w:rPr>
        <w:t>)</w:t>
      </w:r>
      <w:r w:rsidR="4EBB5757" w:rsidRPr="00D82D92">
        <w:rPr>
          <w:rFonts w:ascii="Verdana" w:hAnsi="Verdana" w:cs="Arial"/>
          <w:color w:val="000000" w:themeColor="text1"/>
          <w:sz w:val="18"/>
          <w:szCs w:val="18"/>
        </w:rPr>
        <w:t>.</w:t>
      </w:r>
      <w:r w:rsidR="0D7377E4" w:rsidRPr="00D82D92">
        <w:rPr>
          <w:rFonts w:ascii="Verdana" w:hAnsi="Verdana" w:cs="Arial"/>
          <w:color w:val="000000" w:themeColor="text1"/>
          <w:sz w:val="18"/>
          <w:szCs w:val="18"/>
        </w:rPr>
        <w:t xml:space="preserve"> In line with the WP, however,</w:t>
      </w:r>
      <w:r w:rsidR="08FF6925" w:rsidRPr="00D82D92">
        <w:rPr>
          <w:rFonts w:ascii="Verdana" w:hAnsi="Verdana" w:cs="Arial"/>
          <w:color w:val="000000" w:themeColor="text1"/>
          <w:sz w:val="18"/>
          <w:szCs w:val="18"/>
        </w:rPr>
        <w:t xml:space="preserve"> </w:t>
      </w:r>
      <w:r w:rsidR="51C9E4D2" w:rsidRPr="00D82D92">
        <w:rPr>
          <w:rFonts w:ascii="Verdana" w:hAnsi="Verdana" w:cs="Arial"/>
          <w:color w:val="000000" w:themeColor="text1"/>
          <w:sz w:val="18"/>
          <w:szCs w:val="18"/>
        </w:rPr>
        <w:t xml:space="preserve">the core </w:t>
      </w:r>
      <w:r w:rsidR="08FF6925" w:rsidRPr="00D82D92">
        <w:rPr>
          <w:rFonts w:ascii="Verdana" w:hAnsi="Verdana" w:cs="Arial"/>
          <w:color w:val="000000" w:themeColor="text1"/>
          <w:sz w:val="18"/>
          <w:szCs w:val="18"/>
        </w:rPr>
        <w:t>capacity building activities will be implemented during 2021</w:t>
      </w:r>
      <w:r w:rsidR="4C876B3C" w:rsidRPr="00D82D92">
        <w:rPr>
          <w:rFonts w:ascii="Verdana" w:hAnsi="Verdana" w:cs="Arial"/>
          <w:color w:val="000000" w:themeColor="text1"/>
          <w:sz w:val="18"/>
          <w:szCs w:val="18"/>
        </w:rPr>
        <w:t xml:space="preserve">/2022. </w:t>
      </w:r>
      <w:r w:rsidR="0D7377E4" w:rsidRPr="00D82D92">
        <w:rPr>
          <w:rFonts w:ascii="Verdana" w:hAnsi="Verdana" w:cs="Arial"/>
          <w:color w:val="C45911" w:themeColor="accent2" w:themeShade="BF"/>
          <w:sz w:val="18"/>
          <w:szCs w:val="18"/>
        </w:rPr>
        <w:t xml:space="preserve"> </w:t>
      </w:r>
      <w:r w:rsidR="67A0D762" w:rsidRPr="00D82D92">
        <w:rPr>
          <w:rFonts w:ascii="Verdana" w:hAnsi="Verdana" w:cs="Arial"/>
          <w:color w:val="C45911" w:themeColor="accent2" w:themeShade="BF"/>
          <w:sz w:val="18"/>
          <w:szCs w:val="18"/>
        </w:rPr>
        <w:t xml:space="preserve"> </w:t>
      </w:r>
    </w:p>
    <w:p w14:paraId="551FC61A" w14:textId="77777777" w:rsidR="006E5BB7" w:rsidRPr="00D82D92" w:rsidRDefault="006E5BB7" w:rsidP="00D82D92">
      <w:pPr>
        <w:spacing w:after="0" w:line="240" w:lineRule="auto"/>
        <w:ind w:left="360"/>
        <w:jc w:val="both"/>
        <w:rPr>
          <w:rFonts w:ascii="Verdana" w:hAnsi="Verdana" w:cs="Arial"/>
          <w:color w:val="C45911" w:themeColor="accent2" w:themeShade="BF"/>
          <w:sz w:val="18"/>
          <w:szCs w:val="18"/>
        </w:rPr>
      </w:pPr>
    </w:p>
    <w:p w14:paraId="363D200F" w14:textId="54DB06F9" w:rsidR="00A56265" w:rsidRPr="00D82D92" w:rsidRDefault="2B984490" w:rsidP="00D82D92">
      <w:pPr>
        <w:spacing w:after="0" w:line="240" w:lineRule="auto"/>
        <w:jc w:val="both"/>
        <w:rPr>
          <w:rFonts w:ascii="Verdana" w:hAnsi="Verdana"/>
          <w:sz w:val="18"/>
          <w:szCs w:val="18"/>
          <w:lang w:val="en-GB"/>
        </w:rPr>
      </w:pPr>
      <w:r w:rsidRPr="00D82D92">
        <w:rPr>
          <w:rFonts w:ascii="Verdana" w:hAnsi="Verdana"/>
          <w:sz w:val="18"/>
          <w:szCs w:val="18"/>
          <w:lang w:val="en-GB"/>
        </w:rPr>
        <w:t>In September</w:t>
      </w:r>
      <w:r w:rsidR="683ECAED" w:rsidRPr="00D82D92">
        <w:rPr>
          <w:rFonts w:ascii="Verdana" w:hAnsi="Verdana"/>
          <w:sz w:val="18"/>
          <w:szCs w:val="18"/>
          <w:lang w:val="en-GB"/>
        </w:rPr>
        <w:t xml:space="preserve"> 2020</w:t>
      </w:r>
      <w:r w:rsidRPr="00D82D92">
        <w:rPr>
          <w:rFonts w:ascii="Verdana" w:hAnsi="Verdana"/>
          <w:sz w:val="18"/>
          <w:szCs w:val="18"/>
          <w:lang w:val="en-GB"/>
        </w:rPr>
        <w:t>, UNDP and RCO convened a kick-off meeting with all participating agencies, agreeing on JP coordination</w:t>
      </w:r>
      <w:r w:rsidR="6B15C9DE" w:rsidRPr="00D82D92">
        <w:rPr>
          <w:rFonts w:ascii="Verdana" w:hAnsi="Verdana"/>
          <w:sz w:val="18"/>
          <w:szCs w:val="18"/>
          <w:lang w:val="en-GB"/>
        </w:rPr>
        <w:t xml:space="preserve"> structure</w:t>
      </w:r>
      <w:r w:rsidRPr="00D82D92">
        <w:rPr>
          <w:rFonts w:ascii="Verdana" w:hAnsi="Verdana"/>
          <w:sz w:val="18"/>
          <w:szCs w:val="18"/>
          <w:lang w:val="en-GB"/>
        </w:rPr>
        <w:t xml:space="preserve">; </w:t>
      </w:r>
      <w:r w:rsidRPr="00D82D92">
        <w:rPr>
          <w:rFonts w:ascii="Verdana" w:hAnsi="Verdana"/>
          <w:color w:val="000000" w:themeColor="text1"/>
          <w:sz w:val="18"/>
          <w:szCs w:val="18"/>
          <w:lang w:val="en-GB"/>
        </w:rPr>
        <w:t>composition</w:t>
      </w:r>
      <w:r w:rsidRPr="00D82D92">
        <w:rPr>
          <w:rFonts w:ascii="Verdana" w:hAnsi="Verdana"/>
          <w:sz w:val="18"/>
          <w:szCs w:val="18"/>
          <w:lang w:val="en-GB"/>
        </w:rPr>
        <w:t xml:space="preserve"> of Steering Committee; Governance and implementation arrangements, M&amp;E, Communications, etc. All PUNOs </w:t>
      </w:r>
      <w:r w:rsidR="0870E244" w:rsidRPr="00D82D92">
        <w:rPr>
          <w:rFonts w:ascii="Verdana" w:hAnsi="Verdana"/>
          <w:sz w:val="18"/>
          <w:szCs w:val="18"/>
          <w:lang w:val="en-GB"/>
        </w:rPr>
        <w:t xml:space="preserve">have </w:t>
      </w:r>
      <w:r w:rsidRPr="00D82D92">
        <w:rPr>
          <w:rFonts w:ascii="Verdana" w:hAnsi="Verdana"/>
          <w:sz w:val="18"/>
          <w:szCs w:val="18"/>
          <w:lang w:val="en-GB"/>
        </w:rPr>
        <w:t>outline</w:t>
      </w:r>
      <w:r w:rsidR="0870E244" w:rsidRPr="00D82D92">
        <w:rPr>
          <w:rFonts w:ascii="Verdana" w:hAnsi="Verdana"/>
          <w:sz w:val="18"/>
          <w:szCs w:val="18"/>
          <w:lang w:val="en-GB"/>
        </w:rPr>
        <w:t>d</w:t>
      </w:r>
      <w:r w:rsidRPr="00D82D92">
        <w:rPr>
          <w:rFonts w:ascii="Verdana" w:hAnsi="Verdana"/>
          <w:sz w:val="18"/>
          <w:szCs w:val="18"/>
          <w:lang w:val="en-GB"/>
        </w:rPr>
        <w:t xml:space="preserve"> detailed implementation/activity plan</w:t>
      </w:r>
      <w:r w:rsidR="7EFAE753" w:rsidRPr="00D82D92">
        <w:rPr>
          <w:rFonts w:ascii="Verdana" w:hAnsi="Verdana"/>
          <w:sz w:val="18"/>
          <w:szCs w:val="18"/>
          <w:lang w:val="en-GB"/>
        </w:rPr>
        <w:t>s.</w:t>
      </w:r>
      <w:r w:rsidRPr="00D82D92">
        <w:rPr>
          <w:rFonts w:ascii="Verdana" w:hAnsi="Verdana"/>
          <w:sz w:val="18"/>
          <w:szCs w:val="18"/>
          <w:lang w:val="en-GB"/>
        </w:rPr>
        <w:t xml:space="preserve"> As the </w:t>
      </w:r>
      <w:r w:rsidR="0BA22C54" w:rsidRPr="00D82D92">
        <w:rPr>
          <w:rFonts w:ascii="Verdana" w:hAnsi="Verdana"/>
          <w:sz w:val="18"/>
          <w:szCs w:val="18"/>
          <w:lang w:val="en-GB"/>
        </w:rPr>
        <w:t>Lead Agent</w:t>
      </w:r>
      <w:r w:rsidRPr="00D82D92">
        <w:rPr>
          <w:rFonts w:ascii="Verdana" w:hAnsi="Verdana"/>
          <w:sz w:val="18"/>
          <w:szCs w:val="18"/>
          <w:lang w:val="en-GB"/>
        </w:rPr>
        <w:t xml:space="preserve">, UNDP has also taken necessary steps to recruit key professionals that will be responsible for JP coordination, including drafting of TORs for the following positions: Project Manager, Public Finance </w:t>
      </w:r>
      <w:r w:rsidRPr="00D82D92">
        <w:rPr>
          <w:rFonts w:ascii="Verdana" w:hAnsi="Verdana"/>
          <w:color w:val="000000" w:themeColor="text1"/>
          <w:sz w:val="18"/>
          <w:szCs w:val="18"/>
          <w:lang w:val="en-GB"/>
        </w:rPr>
        <w:t>Management Specialist, Project Associate.</w:t>
      </w:r>
      <w:r w:rsidR="563CC678" w:rsidRPr="00D82D92">
        <w:rPr>
          <w:rFonts w:ascii="Verdana" w:hAnsi="Verdana"/>
          <w:color w:val="000000" w:themeColor="text1"/>
          <w:sz w:val="18"/>
          <w:szCs w:val="18"/>
          <w:lang w:val="en-GB"/>
        </w:rPr>
        <w:t xml:space="preserve"> </w:t>
      </w:r>
      <w:r w:rsidR="60111F16" w:rsidRPr="00D82D92">
        <w:rPr>
          <w:rFonts w:ascii="Verdana" w:hAnsi="Verdana"/>
          <w:color w:val="000000" w:themeColor="text1"/>
          <w:sz w:val="18"/>
          <w:szCs w:val="18"/>
          <w:lang w:val="en-GB"/>
        </w:rPr>
        <w:t>Moreover,</w:t>
      </w:r>
      <w:r w:rsidR="654A3D16" w:rsidRPr="00D82D92">
        <w:rPr>
          <w:rFonts w:ascii="Verdana" w:hAnsi="Verdana"/>
          <w:color w:val="000000" w:themeColor="text1"/>
          <w:sz w:val="18"/>
          <w:szCs w:val="18"/>
          <w:lang w:val="en-GB"/>
        </w:rPr>
        <w:t xml:space="preserve"> UNDP started procurement process</w:t>
      </w:r>
      <w:r w:rsidR="0D1BE1A4" w:rsidRPr="00D82D92">
        <w:rPr>
          <w:rFonts w:ascii="Verdana" w:hAnsi="Verdana"/>
          <w:color w:val="000000" w:themeColor="text1"/>
          <w:sz w:val="18"/>
          <w:szCs w:val="18"/>
          <w:lang w:val="en-GB"/>
        </w:rPr>
        <w:t>es</w:t>
      </w:r>
      <w:r w:rsidR="654A3D16" w:rsidRPr="00D82D92">
        <w:rPr>
          <w:rFonts w:ascii="Verdana" w:hAnsi="Verdana"/>
          <w:color w:val="000000" w:themeColor="text1"/>
          <w:sz w:val="18"/>
          <w:szCs w:val="18"/>
          <w:lang w:val="en-GB"/>
        </w:rPr>
        <w:t xml:space="preserve"> for national agency and international experts </w:t>
      </w:r>
      <w:r w:rsidR="654A3D16" w:rsidRPr="00D82D92">
        <w:rPr>
          <w:rFonts w:ascii="Verdana" w:hAnsi="Verdana"/>
          <w:color w:val="000000" w:themeColor="text1"/>
          <w:sz w:val="18"/>
          <w:szCs w:val="18"/>
          <w:lang w:val="en-GB"/>
        </w:rPr>
        <w:lastRenderedPageBreak/>
        <w:t>to conduct DFA</w:t>
      </w:r>
      <w:r w:rsidR="0D1BE1A4" w:rsidRPr="00D82D92">
        <w:rPr>
          <w:rFonts w:ascii="Verdana" w:hAnsi="Verdana"/>
          <w:color w:val="000000" w:themeColor="text1"/>
          <w:sz w:val="18"/>
          <w:szCs w:val="18"/>
          <w:lang w:val="en-GB"/>
        </w:rPr>
        <w:t>s</w:t>
      </w:r>
      <w:r w:rsidR="654A3D16" w:rsidRPr="00D82D92">
        <w:rPr>
          <w:rFonts w:ascii="Verdana" w:hAnsi="Verdana"/>
          <w:color w:val="000000" w:themeColor="text1"/>
          <w:sz w:val="18"/>
          <w:szCs w:val="18"/>
          <w:lang w:val="en-GB"/>
        </w:rPr>
        <w:t xml:space="preserve"> in Ukraine, also </w:t>
      </w:r>
      <w:r w:rsidR="05497B06" w:rsidRPr="00D82D92">
        <w:rPr>
          <w:rFonts w:ascii="Verdana" w:hAnsi="Verdana"/>
          <w:color w:val="000000" w:themeColor="text1"/>
          <w:sz w:val="18"/>
          <w:szCs w:val="18"/>
          <w:lang w:val="en-GB"/>
        </w:rPr>
        <w:t xml:space="preserve">the </w:t>
      </w:r>
      <w:r w:rsidR="654A3D16" w:rsidRPr="00D82D92">
        <w:rPr>
          <w:rFonts w:ascii="Verdana" w:hAnsi="Verdana"/>
          <w:color w:val="000000" w:themeColor="text1"/>
          <w:sz w:val="18"/>
          <w:szCs w:val="18"/>
          <w:lang w:val="en-GB"/>
        </w:rPr>
        <w:t xml:space="preserve">procurement </w:t>
      </w:r>
      <w:r w:rsidR="78A7049F" w:rsidRPr="00D82D92">
        <w:rPr>
          <w:rFonts w:ascii="Verdana" w:hAnsi="Verdana"/>
          <w:color w:val="000000" w:themeColor="text1"/>
          <w:sz w:val="18"/>
          <w:szCs w:val="18"/>
          <w:lang w:val="en-GB"/>
        </w:rPr>
        <w:t>process for a</w:t>
      </w:r>
      <w:r w:rsidR="654A3D16" w:rsidRPr="00D82D92">
        <w:rPr>
          <w:rFonts w:ascii="Verdana" w:hAnsi="Verdana"/>
          <w:color w:val="000000" w:themeColor="text1"/>
          <w:sz w:val="18"/>
          <w:szCs w:val="18"/>
          <w:lang w:val="en-GB"/>
        </w:rPr>
        <w:t xml:space="preserve"> national expert to conduct RIA+</w:t>
      </w:r>
      <w:r w:rsidR="78A7049F" w:rsidRPr="00D82D92">
        <w:rPr>
          <w:rFonts w:ascii="Verdana" w:hAnsi="Verdana"/>
          <w:color w:val="000000" w:themeColor="text1"/>
          <w:sz w:val="18"/>
          <w:szCs w:val="18"/>
          <w:lang w:val="en-GB"/>
        </w:rPr>
        <w:t xml:space="preserve"> is being finalized</w:t>
      </w:r>
      <w:r w:rsidR="654A3D16" w:rsidRPr="00D82D92">
        <w:rPr>
          <w:rFonts w:ascii="Verdana" w:hAnsi="Verdana"/>
          <w:color w:val="000000" w:themeColor="text1"/>
          <w:sz w:val="18"/>
          <w:szCs w:val="18"/>
          <w:lang w:val="en-GB"/>
        </w:rPr>
        <w:t>. In order to</w:t>
      </w:r>
      <w:r w:rsidR="20E67A63" w:rsidRPr="00D82D92">
        <w:rPr>
          <w:rFonts w:ascii="Verdana" w:hAnsi="Verdana"/>
          <w:color w:val="000000" w:themeColor="text1"/>
          <w:sz w:val="18"/>
          <w:szCs w:val="18"/>
          <w:lang w:val="en-GB"/>
        </w:rPr>
        <w:t xml:space="preserve"> </w:t>
      </w:r>
      <w:r w:rsidR="20E67A63" w:rsidRPr="00D82D92">
        <w:rPr>
          <w:rFonts w:ascii="Verdana" w:hAnsi="Verdana" w:cs="Arial"/>
          <w:color w:val="000000" w:themeColor="text1"/>
          <w:sz w:val="18"/>
          <w:szCs w:val="18"/>
        </w:rPr>
        <w:t>establis</w:t>
      </w:r>
      <w:r w:rsidR="159145AD" w:rsidRPr="00D82D92">
        <w:rPr>
          <w:rFonts w:ascii="Verdana" w:hAnsi="Verdana" w:cs="Arial"/>
          <w:color w:val="000000" w:themeColor="text1"/>
          <w:sz w:val="18"/>
          <w:szCs w:val="18"/>
        </w:rPr>
        <w:t>h</w:t>
      </w:r>
      <w:r w:rsidR="20E67A63" w:rsidRPr="00D82D92">
        <w:rPr>
          <w:rFonts w:ascii="Verdana" w:hAnsi="Verdana" w:cs="Arial"/>
          <w:color w:val="000000" w:themeColor="text1"/>
          <w:sz w:val="18"/>
          <w:szCs w:val="18"/>
        </w:rPr>
        <w:t xml:space="preserve"> </w:t>
      </w:r>
      <w:r w:rsidR="78A7049F" w:rsidRPr="00D82D92">
        <w:rPr>
          <w:rFonts w:ascii="Verdana" w:hAnsi="Verdana" w:cs="Arial"/>
          <w:color w:val="000000" w:themeColor="text1"/>
          <w:sz w:val="18"/>
          <w:szCs w:val="18"/>
        </w:rPr>
        <w:t xml:space="preserve">the </w:t>
      </w:r>
      <w:r w:rsidR="20E67A63" w:rsidRPr="00D82D92">
        <w:rPr>
          <w:rFonts w:ascii="Verdana" w:hAnsi="Verdana" w:cs="Arial"/>
          <w:color w:val="000000" w:themeColor="text1"/>
          <w:sz w:val="18"/>
          <w:szCs w:val="18"/>
        </w:rPr>
        <w:t>JP oversight committee</w:t>
      </w:r>
      <w:r w:rsidR="78A7049F" w:rsidRPr="00D82D92">
        <w:rPr>
          <w:rFonts w:ascii="Verdana" w:hAnsi="Verdana" w:cs="Arial"/>
          <w:color w:val="000000" w:themeColor="text1"/>
          <w:sz w:val="18"/>
          <w:szCs w:val="18"/>
        </w:rPr>
        <w:t>, the</w:t>
      </w:r>
      <w:r w:rsidR="654A3D16" w:rsidRPr="00D82D92">
        <w:rPr>
          <w:rFonts w:ascii="Verdana" w:hAnsi="Verdana"/>
          <w:color w:val="000000" w:themeColor="text1"/>
          <w:sz w:val="18"/>
          <w:szCs w:val="18"/>
          <w:lang w:val="en-GB"/>
        </w:rPr>
        <w:t xml:space="preserve"> </w:t>
      </w:r>
      <w:r w:rsidR="7FC5758A" w:rsidRPr="00D82D92">
        <w:rPr>
          <w:rFonts w:ascii="Verdana" w:hAnsi="Verdana"/>
          <w:color w:val="000000" w:themeColor="text1"/>
          <w:sz w:val="18"/>
          <w:szCs w:val="18"/>
          <w:lang w:val="en-GB"/>
        </w:rPr>
        <w:t>PUNOs developed and submitted all necessary documents for state registration of the project. Based on the requiremen</w:t>
      </w:r>
      <w:r w:rsidR="4FF1C923" w:rsidRPr="00D82D92">
        <w:rPr>
          <w:rFonts w:ascii="Verdana" w:hAnsi="Verdana"/>
          <w:color w:val="000000" w:themeColor="text1"/>
          <w:sz w:val="18"/>
          <w:szCs w:val="18"/>
          <w:lang w:val="en-GB"/>
        </w:rPr>
        <w:t>ts of the state registration</w:t>
      </w:r>
      <w:r w:rsidR="3663690D" w:rsidRPr="00D82D92">
        <w:rPr>
          <w:rFonts w:ascii="Verdana" w:hAnsi="Verdana"/>
          <w:color w:val="000000" w:themeColor="text1"/>
          <w:sz w:val="18"/>
          <w:szCs w:val="18"/>
          <w:lang w:val="en-GB"/>
        </w:rPr>
        <w:t xml:space="preserve"> process</w:t>
      </w:r>
      <w:r w:rsidR="78A7049F" w:rsidRPr="00D82D92">
        <w:rPr>
          <w:rFonts w:ascii="Verdana" w:hAnsi="Verdana"/>
          <w:color w:val="000000" w:themeColor="text1"/>
          <w:sz w:val="18"/>
          <w:szCs w:val="18"/>
          <w:lang w:val="en-GB"/>
        </w:rPr>
        <w:t>,</w:t>
      </w:r>
      <w:r w:rsidR="4FF1C923" w:rsidRPr="00D82D92">
        <w:rPr>
          <w:rFonts w:ascii="Verdana" w:hAnsi="Verdana"/>
          <w:color w:val="000000" w:themeColor="text1"/>
          <w:sz w:val="18"/>
          <w:szCs w:val="18"/>
          <w:lang w:val="en-GB"/>
        </w:rPr>
        <w:t xml:space="preserve"> all partners nominate</w:t>
      </w:r>
      <w:r w:rsidR="3663690D" w:rsidRPr="00D82D92">
        <w:rPr>
          <w:rFonts w:ascii="Verdana" w:hAnsi="Verdana"/>
          <w:color w:val="000000" w:themeColor="text1"/>
          <w:sz w:val="18"/>
          <w:szCs w:val="18"/>
          <w:lang w:val="en-GB"/>
        </w:rPr>
        <w:t>d</w:t>
      </w:r>
      <w:r w:rsidR="4FF1C923" w:rsidRPr="00D82D92">
        <w:rPr>
          <w:rFonts w:ascii="Verdana" w:hAnsi="Verdana"/>
          <w:color w:val="000000" w:themeColor="text1"/>
          <w:sz w:val="18"/>
          <w:szCs w:val="18"/>
          <w:lang w:val="en-GB"/>
        </w:rPr>
        <w:t xml:space="preserve"> </w:t>
      </w:r>
      <w:r w:rsidR="3663690D" w:rsidRPr="00D82D92">
        <w:rPr>
          <w:rFonts w:ascii="Verdana" w:hAnsi="Verdana"/>
          <w:color w:val="000000" w:themeColor="text1"/>
          <w:sz w:val="18"/>
          <w:szCs w:val="18"/>
          <w:lang w:val="en-GB"/>
        </w:rPr>
        <w:t xml:space="preserve">a </w:t>
      </w:r>
      <w:r w:rsidR="4FF1C923" w:rsidRPr="00D82D92">
        <w:rPr>
          <w:rFonts w:ascii="Verdana" w:hAnsi="Verdana"/>
          <w:color w:val="000000" w:themeColor="text1"/>
          <w:sz w:val="18"/>
          <w:szCs w:val="18"/>
          <w:lang w:val="en-GB"/>
        </w:rPr>
        <w:t xml:space="preserve">responsible </w:t>
      </w:r>
      <w:r w:rsidR="3663690D" w:rsidRPr="00D82D92">
        <w:rPr>
          <w:rFonts w:ascii="Verdana" w:hAnsi="Verdana"/>
          <w:color w:val="000000" w:themeColor="text1"/>
          <w:sz w:val="18"/>
          <w:szCs w:val="18"/>
          <w:lang w:val="en-GB"/>
        </w:rPr>
        <w:t>focal point</w:t>
      </w:r>
      <w:r w:rsidR="4FF1C923" w:rsidRPr="00D82D92">
        <w:rPr>
          <w:rFonts w:ascii="Verdana" w:hAnsi="Verdana"/>
          <w:color w:val="000000" w:themeColor="text1"/>
          <w:sz w:val="18"/>
          <w:szCs w:val="18"/>
          <w:lang w:val="en-GB"/>
        </w:rPr>
        <w:t xml:space="preserve"> to be included to the </w:t>
      </w:r>
      <w:r w:rsidR="4FF1C923" w:rsidRPr="00D82D92">
        <w:rPr>
          <w:rFonts w:ascii="Verdana" w:hAnsi="Verdana" w:cs="Arial"/>
          <w:color w:val="000000" w:themeColor="text1"/>
          <w:sz w:val="18"/>
          <w:szCs w:val="18"/>
        </w:rPr>
        <w:t>oversight committee.</w:t>
      </w:r>
      <w:r w:rsidR="658B447D" w:rsidRPr="00D82D92">
        <w:rPr>
          <w:rFonts w:ascii="Verdana" w:hAnsi="Verdana"/>
          <w:color w:val="000000" w:themeColor="text1"/>
          <w:sz w:val="18"/>
          <w:szCs w:val="18"/>
        </w:rPr>
        <w:t xml:space="preserve"> </w:t>
      </w:r>
      <w:r w:rsidR="2C9AD207" w:rsidRPr="00D82D92">
        <w:rPr>
          <w:rFonts w:ascii="Verdana" w:hAnsi="Verdana"/>
          <w:color w:val="000000" w:themeColor="text1"/>
          <w:sz w:val="18"/>
          <w:szCs w:val="18"/>
        </w:rPr>
        <w:t xml:space="preserve"> </w:t>
      </w:r>
    </w:p>
    <w:p w14:paraId="0C176A92" w14:textId="114FDCFA" w:rsidR="00F36704" w:rsidRPr="00D82D92" w:rsidRDefault="672C8713" w:rsidP="00D82D92">
      <w:pPr>
        <w:spacing w:after="0" w:line="240" w:lineRule="auto"/>
        <w:jc w:val="both"/>
        <w:rPr>
          <w:rFonts w:ascii="Verdana" w:hAnsi="Verdana" w:cs="Arial"/>
          <w:color w:val="000000" w:themeColor="text1"/>
          <w:sz w:val="18"/>
          <w:szCs w:val="18"/>
        </w:rPr>
      </w:pPr>
      <w:r w:rsidRPr="00D82D92">
        <w:rPr>
          <w:rFonts w:ascii="Verdana" w:hAnsi="Verdana" w:cs="Arial"/>
          <w:color w:val="000000" w:themeColor="text1"/>
          <w:sz w:val="18"/>
          <w:szCs w:val="18"/>
        </w:rPr>
        <w:t xml:space="preserve">To this date, no additional financial resources have been mobilized by the PUNOs. </w:t>
      </w:r>
    </w:p>
    <w:p w14:paraId="1778667E" w14:textId="77BFAFF1" w:rsidR="00A91D42" w:rsidRPr="00D82D92" w:rsidRDefault="00A91D42" w:rsidP="00D82D92">
      <w:pPr>
        <w:spacing w:after="0" w:line="240" w:lineRule="auto"/>
        <w:jc w:val="both"/>
        <w:rPr>
          <w:rFonts w:ascii="Verdana" w:hAnsi="Verdana" w:cs="Arial"/>
          <w:i/>
          <w:iCs/>
          <w:color w:val="0070C0"/>
          <w:sz w:val="18"/>
          <w:szCs w:val="18"/>
          <w:u w:val="single"/>
        </w:rPr>
      </w:pPr>
    </w:p>
    <w:p w14:paraId="119F40A1" w14:textId="77777777" w:rsidR="0035012C" w:rsidRPr="00D82D92" w:rsidRDefault="0035012C" w:rsidP="00D82D92">
      <w:pPr>
        <w:spacing w:after="0" w:line="240" w:lineRule="auto"/>
        <w:jc w:val="both"/>
        <w:rPr>
          <w:rFonts w:ascii="Verdana" w:hAnsi="Verdana" w:cs="Arial"/>
          <w:i/>
          <w:iCs/>
          <w:color w:val="0070C0"/>
          <w:sz w:val="18"/>
          <w:szCs w:val="18"/>
          <w:u w:val="single"/>
        </w:rPr>
      </w:pPr>
    </w:p>
    <w:p w14:paraId="7EF8D875" w14:textId="4619E613" w:rsidR="00D329D4" w:rsidRPr="00D82D92" w:rsidRDefault="00884A0B" w:rsidP="00D82D92">
      <w:pPr>
        <w:spacing w:after="0" w:line="240" w:lineRule="auto"/>
        <w:jc w:val="both"/>
        <w:rPr>
          <w:rFonts w:ascii="Verdana" w:hAnsi="Verdana" w:cs="Arial"/>
          <w:color w:val="C45911" w:themeColor="accent2" w:themeShade="BF"/>
          <w:sz w:val="18"/>
          <w:szCs w:val="18"/>
        </w:rPr>
      </w:pPr>
      <w:r w:rsidRPr="00D82D92">
        <w:rPr>
          <w:rFonts w:ascii="Verdana" w:hAnsi="Verdana" w:cs="Arial"/>
          <w:i/>
          <w:iCs/>
          <w:color w:val="0070C0"/>
          <w:sz w:val="18"/>
          <w:szCs w:val="18"/>
          <w:u w:val="single"/>
        </w:rPr>
        <w:t>A.1.3. C</w:t>
      </w:r>
      <w:r w:rsidR="00D329D4" w:rsidRPr="00D82D92">
        <w:rPr>
          <w:rFonts w:ascii="Verdana" w:hAnsi="Verdana" w:cs="Arial"/>
          <w:i/>
          <w:iCs/>
          <w:color w:val="0070C0"/>
          <w:sz w:val="18"/>
          <w:szCs w:val="18"/>
          <w:u w:val="single"/>
        </w:rPr>
        <w:t>hanges</w:t>
      </w:r>
      <w:bookmarkEnd w:id="1"/>
    </w:p>
    <w:p w14:paraId="437B4C5D" w14:textId="77777777" w:rsidR="007753A4" w:rsidRPr="00D82D92" w:rsidRDefault="004F08A6" w:rsidP="00D82D92">
      <w:pPr>
        <w:pStyle w:val="ListParagraph"/>
        <w:spacing w:after="0" w:line="240" w:lineRule="auto"/>
        <w:ind w:left="0"/>
        <w:jc w:val="both"/>
        <w:rPr>
          <w:rFonts w:ascii="Verdana" w:hAnsi="Verdana" w:cs="Arial"/>
          <w:color w:val="000000" w:themeColor="text1"/>
          <w:sz w:val="18"/>
          <w:szCs w:val="18"/>
        </w:rPr>
      </w:pPr>
      <w:r w:rsidRPr="00D82D92">
        <w:rPr>
          <w:rFonts w:ascii="Verdana" w:hAnsi="Verdana" w:cs="Arial"/>
          <w:color w:val="000000" w:themeColor="text1"/>
          <w:sz w:val="18"/>
          <w:szCs w:val="18"/>
        </w:rPr>
        <w:t>Was the JP document modified in the past year?</w:t>
      </w:r>
    </w:p>
    <w:p w14:paraId="7F7BBBBA" w14:textId="4853E77D" w:rsidR="004F08A6" w:rsidRPr="00D82D92" w:rsidRDefault="004F08A6" w:rsidP="00D82D92">
      <w:pPr>
        <w:pStyle w:val="ListParagraph"/>
        <w:spacing w:after="0" w:line="240" w:lineRule="auto"/>
        <w:ind w:left="0"/>
        <w:jc w:val="both"/>
        <w:rPr>
          <w:rFonts w:ascii="Verdana" w:hAnsi="Verdana"/>
          <w:color w:val="000000" w:themeColor="text1"/>
          <w:sz w:val="18"/>
          <w:szCs w:val="18"/>
        </w:rPr>
      </w:pPr>
      <w:r w:rsidRPr="00D82D92">
        <w:rPr>
          <w:rFonts w:ascii="Verdana" w:hAnsi="Verdana"/>
          <w:color w:val="000000" w:themeColor="text1"/>
          <w:sz w:val="18"/>
          <w:szCs w:val="18"/>
        </w:rPr>
        <w:fldChar w:fldCharType="begin">
          <w:ffData>
            <w:name w:val="Check1"/>
            <w:enabled/>
            <w:calcOnExit w:val="0"/>
            <w:checkBox>
              <w:sizeAuto/>
              <w:default w:val="0"/>
              <w:checked w:val="0"/>
            </w:checkBox>
          </w:ffData>
        </w:fldChar>
      </w:r>
      <w:r w:rsidRPr="00D82D92">
        <w:rPr>
          <w:rFonts w:ascii="Verdana" w:hAnsi="Verdana"/>
          <w:color w:val="000000" w:themeColor="text1"/>
          <w:sz w:val="18"/>
          <w:szCs w:val="18"/>
        </w:rPr>
        <w:instrText xml:space="preserve"> FORMCHECKBOX </w:instrText>
      </w:r>
      <w:r w:rsidR="002E298E">
        <w:rPr>
          <w:rFonts w:ascii="Verdana" w:hAnsi="Verdana"/>
          <w:color w:val="000000" w:themeColor="text1"/>
          <w:sz w:val="18"/>
          <w:szCs w:val="18"/>
        </w:rPr>
      </w:r>
      <w:r w:rsidR="002E298E">
        <w:rPr>
          <w:rFonts w:ascii="Verdana" w:hAnsi="Verdana"/>
          <w:color w:val="000000" w:themeColor="text1"/>
          <w:sz w:val="18"/>
          <w:szCs w:val="18"/>
        </w:rPr>
        <w:fldChar w:fldCharType="separate"/>
      </w:r>
      <w:r w:rsidRPr="00D82D92">
        <w:rPr>
          <w:rFonts w:ascii="Verdana" w:hAnsi="Verdana"/>
          <w:color w:val="000000" w:themeColor="text1"/>
          <w:sz w:val="18"/>
          <w:szCs w:val="18"/>
        </w:rPr>
        <w:fldChar w:fldCharType="end"/>
      </w:r>
      <w:r w:rsidRPr="00D82D92">
        <w:rPr>
          <w:rFonts w:ascii="Verdana" w:hAnsi="Verdana"/>
          <w:color w:val="000000" w:themeColor="text1"/>
          <w:sz w:val="18"/>
          <w:szCs w:val="18"/>
        </w:rPr>
        <w:t>Yes</w:t>
      </w:r>
    </w:p>
    <w:p w14:paraId="48DDC39C" w14:textId="2C210D06" w:rsidR="004F08A6" w:rsidRPr="00D82D92" w:rsidRDefault="00B75145" w:rsidP="00D82D92">
      <w:pPr>
        <w:spacing w:after="0" w:line="240" w:lineRule="auto"/>
        <w:jc w:val="both"/>
        <w:rPr>
          <w:rFonts w:ascii="Verdana" w:hAnsi="Verdana"/>
          <w:color w:val="000000" w:themeColor="text1"/>
          <w:sz w:val="18"/>
          <w:szCs w:val="18"/>
        </w:rPr>
      </w:pPr>
      <w:r w:rsidRPr="00D82D92">
        <w:rPr>
          <w:rFonts w:ascii="Verdana" w:hAnsi="Verdana"/>
          <w:b/>
          <w:bCs/>
          <w:color w:val="000000" w:themeColor="text1"/>
          <w:sz w:val="18"/>
          <w:szCs w:val="18"/>
        </w:rPr>
        <w:t>X</w:t>
      </w:r>
      <w:r w:rsidRPr="00D82D92">
        <w:rPr>
          <w:rFonts w:ascii="Verdana" w:hAnsi="Verdana"/>
          <w:color w:val="000000" w:themeColor="text1"/>
          <w:sz w:val="18"/>
          <w:szCs w:val="18"/>
        </w:rPr>
        <w:t xml:space="preserve"> </w:t>
      </w:r>
      <w:r w:rsidR="004F08A6" w:rsidRPr="00D82D92">
        <w:rPr>
          <w:rFonts w:ascii="Verdana" w:hAnsi="Verdana"/>
          <w:color w:val="000000" w:themeColor="text1"/>
          <w:sz w:val="18"/>
          <w:szCs w:val="18"/>
        </w:rPr>
        <w:t xml:space="preserve">No </w:t>
      </w:r>
    </w:p>
    <w:p w14:paraId="13359A2B" w14:textId="54C3489E" w:rsidR="005D67C5" w:rsidRPr="00D82D92" w:rsidRDefault="005D67C5" w:rsidP="00D82D92">
      <w:pPr>
        <w:ind w:left="360"/>
        <w:jc w:val="both"/>
        <w:rPr>
          <w:rFonts w:ascii="Verdana" w:hAnsi="Verdana"/>
          <w:sz w:val="18"/>
          <w:szCs w:val="18"/>
        </w:rPr>
      </w:pPr>
    </w:p>
    <w:p w14:paraId="1D2E7B08" w14:textId="53C8B78E" w:rsidR="00103B66" w:rsidRPr="00D82D92" w:rsidRDefault="6FC2C5E7" w:rsidP="00D82D92">
      <w:pPr>
        <w:spacing w:after="0" w:line="240" w:lineRule="auto"/>
        <w:jc w:val="both"/>
        <w:rPr>
          <w:rFonts w:ascii="Verdana" w:hAnsi="Verdana"/>
          <w:sz w:val="18"/>
          <w:szCs w:val="18"/>
        </w:rPr>
      </w:pPr>
      <w:r w:rsidRPr="00D82D92">
        <w:rPr>
          <w:rFonts w:ascii="Verdana" w:hAnsi="Verdana"/>
          <w:sz w:val="18"/>
          <w:szCs w:val="18"/>
        </w:rPr>
        <w:t xml:space="preserve">None of the PUNOs have encountered or identified </w:t>
      </w:r>
      <w:r w:rsidR="3981C8E2" w:rsidRPr="00D82D92">
        <w:rPr>
          <w:rFonts w:ascii="Verdana" w:hAnsi="Verdana"/>
          <w:sz w:val="18"/>
          <w:szCs w:val="18"/>
        </w:rPr>
        <w:t xml:space="preserve">challenges </w:t>
      </w:r>
      <w:r w:rsidR="55C62A35" w:rsidRPr="00D82D92">
        <w:rPr>
          <w:rFonts w:ascii="Verdana" w:hAnsi="Verdana"/>
          <w:sz w:val="18"/>
          <w:szCs w:val="18"/>
        </w:rPr>
        <w:t>and</w:t>
      </w:r>
      <w:r w:rsidR="3981C8E2" w:rsidRPr="00D82D92">
        <w:rPr>
          <w:rFonts w:ascii="Verdana" w:hAnsi="Verdana"/>
          <w:sz w:val="18"/>
          <w:szCs w:val="18"/>
        </w:rPr>
        <w:t xml:space="preserve"> changes in the operational context </w:t>
      </w:r>
      <w:r w:rsidR="01E482AF" w:rsidRPr="00D82D92">
        <w:rPr>
          <w:rFonts w:ascii="Verdana" w:hAnsi="Verdana"/>
          <w:sz w:val="18"/>
          <w:szCs w:val="18"/>
        </w:rPr>
        <w:t>that</w:t>
      </w:r>
      <w:r w:rsidR="7AECEE4C" w:rsidRPr="00D82D92">
        <w:rPr>
          <w:rFonts w:ascii="Verdana" w:hAnsi="Verdana"/>
          <w:sz w:val="18"/>
          <w:szCs w:val="18"/>
        </w:rPr>
        <w:t>, to date,</w:t>
      </w:r>
      <w:r w:rsidR="01E482AF" w:rsidRPr="00D82D92">
        <w:rPr>
          <w:rFonts w:ascii="Verdana" w:hAnsi="Verdana"/>
          <w:sz w:val="18"/>
          <w:szCs w:val="18"/>
        </w:rPr>
        <w:t xml:space="preserve"> have necessitated </w:t>
      </w:r>
      <w:r w:rsidR="01E482AF" w:rsidRPr="00D82D92">
        <w:rPr>
          <w:rFonts w:ascii="Verdana" w:hAnsi="Verdana"/>
          <w:i/>
          <w:iCs/>
          <w:sz w:val="18"/>
          <w:szCs w:val="18"/>
        </w:rPr>
        <w:t>substantial</w:t>
      </w:r>
      <w:r w:rsidR="01E482AF" w:rsidRPr="00D82D92">
        <w:rPr>
          <w:rFonts w:ascii="Verdana" w:hAnsi="Verdana"/>
          <w:sz w:val="18"/>
          <w:szCs w:val="18"/>
        </w:rPr>
        <w:t xml:space="preserve"> re-orientation </w:t>
      </w:r>
      <w:r w:rsidR="49E67CDB" w:rsidRPr="00D82D92">
        <w:rPr>
          <w:rFonts w:ascii="Verdana" w:hAnsi="Verdana"/>
          <w:sz w:val="18"/>
          <w:szCs w:val="18"/>
        </w:rPr>
        <w:t xml:space="preserve">of </w:t>
      </w:r>
      <w:r w:rsidR="49E67CDB" w:rsidRPr="00D82D92">
        <w:rPr>
          <w:rFonts w:ascii="Verdana" w:hAnsi="Verdana"/>
          <w:color w:val="000000" w:themeColor="text1"/>
          <w:sz w:val="18"/>
          <w:szCs w:val="18"/>
        </w:rPr>
        <w:t>activities</w:t>
      </w:r>
      <w:r w:rsidR="03A22637" w:rsidRPr="00D82D92">
        <w:rPr>
          <w:rFonts w:ascii="Verdana" w:hAnsi="Verdana"/>
          <w:sz w:val="18"/>
          <w:szCs w:val="18"/>
        </w:rPr>
        <w:t>, budget,</w:t>
      </w:r>
      <w:r w:rsidR="49E67CDB" w:rsidRPr="00D82D92">
        <w:rPr>
          <w:rFonts w:ascii="Verdana" w:hAnsi="Verdana"/>
          <w:sz w:val="18"/>
          <w:szCs w:val="18"/>
        </w:rPr>
        <w:t xml:space="preserve"> </w:t>
      </w:r>
      <w:r w:rsidR="2E4206FC" w:rsidRPr="00D82D92">
        <w:rPr>
          <w:rFonts w:ascii="Verdana" w:hAnsi="Verdana"/>
          <w:sz w:val="18"/>
          <w:szCs w:val="18"/>
        </w:rPr>
        <w:t>and</w:t>
      </w:r>
      <w:r w:rsidR="49E67CDB" w:rsidRPr="00D82D92">
        <w:rPr>
          <w:rFonts w:ascii="Verdana" w:hAnsi="Verdana"/>
          <w:sz w:val="18"/>
          <w:szCs w:val="18"/>
        </w:rPr>
        <w:t xml:space="preserve"> the overarching results ambitions.</w:t>
      </w:r>
      <w:r w:rsidR="0BF88D52" w:rsidRPr="00D82D92">
        <w:rPr>
          <w:rFonts w:ascii="Verdana" w:hAnsi="Verdana"/>
          <w:sz w:val="18"/>
          <w:szCs w:val="18"/>
        </w:rPr>
        <w:t xml:space="preserve"> </w:t>
      </w:r>
      <w:r w:rsidR="0C03C032" w:rsidRPr="00D82D92">
        <w:rPr>
          <w:rFonts w:ascii="Verdana" w:hAnsi="Verdana"/>
          <w:sz w:val="18"/>
          <w:szCs w:val="18"/>
        </w:rPr>
        <w:t xml:space="preserve">To be noted, however, the PUNOs are in the process of reviewing the WP </w:t>
      </w:r>
      <w:r w:rsidR="657F855F" w:rsidRPr="00D82D92">
        <w:rPr>
          <w:rFonts w:ascii="Verdana" w:hAnsi="Verdana"/>
          <w:sz w:val="18"/>
          <w:szCs w:val="18"/>
        </w:rPr>
        <w:t>as well as</w:t>
      </w:r>
      <w:r w:rsidR="58D4A725" w:rsidRPr="00D82D92">
        <w:rPr>
          <w:rFonts w:ascii="Verdana" w:hAnsi="Verdana"/>
          <w:sz w:val="18"/>
          <w:szCs w:val="18"/>
        </w:rPr>
        <w:t xml:space="preserve"> the indicators/targets outlined in the results framework</w:t>
      </w:r>
      <w:r w:rsidR="578812BD" w:rsidRPr="00D82D92">
        <w:rPr>
          <w:rFonts w:ascii="Verdana" w:hAnsi="Verdana"/>
          <w:sz w:val="18"/>
          <w:szCs w:val="18"/>
        </w:rPr>
        <w:t>, i.e.</w:t>
      </w:r>
      <w:r w:rsidR="58D4A725" w:rsidRPr="00D82D92">
        <w:rPr>
          <w:rFonts w:ascii="Verdana" w:hAnsi="Verdana"/>
          <w:sz w:val="18"/>
          <w:szCs w:val="18"/>
        </w:rPr>
        <w:t xml:space="preserve"> </w:t>
      </w:r>
      <w:r w:rsidR="0C03C032" w:rsidRPr="00D82D92">
        <w:rPr>
          <w:rFonts w:ascii="Verdana" w:hAnsi="Verdana"/>
          <w:sz w:val="18"/>
          <w:szCs w:val="18"/>
        </w:rPr>
        <w:t xml:space="preserve">as to identify any need(s) </w:t>
      </w:r>
      <w:r w:rsidR="2D873767" w:rsidRPr="00D82D92">
        <w:rPr>
          <w:rFonts w:ascii="Verdana" w:hAnsi="Verdana"/>
          <w:sz w:val="18"/>
          <w:szCs w:val="18"/>
        </w:rPr>
        <w:t xml:space="preserve">for adjustments or </w:t>
      </w:r>
      <w:r w:rsidR="26AC5AF2" w:rsidRPr="00D82D92">
        <w:rPr>
          <w:rFonts w:ascii="Verdana" w:hAnsi="Verdana"/>
          <w:sz w:val="18"/>
          <w:szCs w:val="18"/>
        </w:rPr>
        <w:t>changes</w:t>
      </w:r>
      <w:r w:rsidR="2D873767" w:rsidRPr="00D82D92">
        <w:rPr>
          <w:rFonts w:ascii="Verdana" w:hAnsi="Verdana"/>
          <w:sz w:val="18"/>
          <w:szCs w:val="18"/>
        </w:rPr>
        <w:t xml:space="preserve"> to the document</w:t>
      </w:r>
      <w:r w:rsidR="60EEDD0A" w:rsidRPr="00D82D92">
        <w:rPr>
          <w:rFonts w:ascii="Verdana" w:hAnsi="Verdana"/>
          <w:sz w:val="18"/>
          <w:szCs w:val="18"/>
        </w:rPr>
        <w:t xml:space="preserve">. </w:t>
      </w:r>
      <w:r w:rsidR="0C03C032" w:rsidRPr="00D82D92">
        <w:rPr>
          <w:rFonts w:ascii="Verdana" w:hAnsi="Verdana"/>
          <w:sz w:val="18"/>
          <w:szCs w:val="18"/>
        </w:rPr>
        <w:t xml:space="preserve">Tentative timeline for </w:t>
      </w:r>
      <w:r w:rsidR="27645871" w:rsidRPr="00D82D92">
        <w:rPr>
          <w:rFonts w:ascii="Verdana" w:hAnsi="Verdana"/>
          <w:sz w:val="18"/>
          <w:szCs w:val="18"/>
        </w:rPr>
        <w:t xml:space="preserve">completion of </w:t>
      </w:r>
      <w:r w:rsidR="0C03C032" w:rsidRPr="00D82D92">
        <w:rPr>
          <w:rFonts w:ascii="Verdana" w:hAnsi="Verdana"/>
          <w:sz w:val="18"/>
          <w:szCs w:val="18"/>
        </w:rPr>
        <w:t>this review is Q1 2021</w:t>
      </w:r>
      <w:r w:rsidR="6EF93885" w:rsidRPr="00D82D92">
        <w:rPr>
          <w:rFonts w:ascii="Verdana" w:hAnsi="Verdana"/>
          <w:sz w:val="18"/>
          <w:szCs w:val="18"/>
        </w:rPr>
        <w:t xml:space="preserve">. </w:t>
      </w:r>
    </w:p>
    <w:p w14:paraId="035CDE2F" w14:textId="77777777" w:rsidR="006D402B" w:rsidRPr="00D82D92" w:rsidRDefault="006D402B" w:rsidP="00D82D92">
      <w:pPr>
        <w:spacing w:after="0" w:line="240" w:lineRule="auto"/>
        <w:jc w:val="both"/>
        <w:rPr>
          <w:rFonts w:ascii="Verdana" w:hAnsi="Verdana"/>
          <w:sz w:val="18"/>
          <w:szCs w:val="18"/>
        </w:rPr>
      </w:pPr>
    </w:p>
    <w:p w14:paraId="7B08AD2B" w14:textId="4B9FB93D" w:rsidR="00636EB9" w:rsidRPr="00D82D92" w:rsidRDefault="00F35516" w:rsidP="00D82D92">
      <w:pPr>
        <w:jc w:val="both"/>
        <w:rPr>
          <w:rFonts w:ascii="Verdana" w:hAnsi="Verdana"/>
          <w:sz w:val="18"/>
          <w:szCs w:val="18"/>
        </w:rPr>
      </w:pPr>
      <w:r w:rsidRPr="00D82D92">
        <w:rPr>
          <w:rFonts w:ascii="Verdana" w:hAnsi="Verdana"/>
          <w:sz w:val="18"/>
          <w:szCs w:val="18"/>
        </w:rPr>
        <w:t>Meanwhile,</w:t>
      </w:r>
      <w:r w:rsidR="00636EB9" w:rsidRPr="00D82D92">
        <w:rPr>
          <w:rFonts w:ascii="Verdana" w:hAnsi="Verdana"/>
          <w:sz w:val="18"/>
          <w:szCs w:val="18"/>
        </w:rPr>
        <w:t xml:space="preserve"> </w:t>
      </w:r>
      <w:r w:rsidR="007745C9" w:rsidRPr="00D82D92">
        <w:rPr>
          <w:rFonts w:ascii="Verdana" w:hAnsi="Verdana"/>
          <w:sz w:val="18"/>
          <w:szCs w:val="18"/>
        </w:rPr>
        <w:t>in terms of JP consolidation</w:t>
      </w:r>
      <w:r w:rsidR="00915755" w:rsidRPr="00D82D92">
        <w:rPr>
          <w:rFonts w:ascii="Verdana" w:hAnsi="Verdana"/>
          <w:sz w:val="18"/>
          <w:szCs w:val="18"/>
        </w:rPr>
        <w:t>,</w:t>
      </w:r>
      <w:r w:rsidR="007745C9" w:rsidRPr="00D82D92">
        <w:rPr>
          <w:rFonts w:ascii="Verdana" w:hAnsi="Verdana"/>
          <w:sz w:val="18"/>
          <w:szCs w:val="18"/>
        </w:rPr>
        <w:t xml:space="preserve"> </w:t>
      </w:r>
      <w:r w:rsidR="000925AB" w:rsidRPr="00D82D92">
        <w:rPr>
          <w:rFonts w:ascii="Verdana" w:hAnsi="Verdana"/>
          <w:sz w:val="18"/>
          <w:szCs w:val="18"/>
        </w:rPr>
        <w:t xml:space="preserve">it </w:t>
      </w:r>
      <w:r w:rsidR="00791527" w:rsidRPr="00D82D92">
        <w:rPr>
          <w:rFonts w:ascii="Verdana" w:hAnsi="Verdana"/>
          <w:sz w:val="18"/>
          <w:szCs w:val="18"/>
        </w:rPr>
        <w:t xml:space="preserve">merits </w:t>
      </w:r>
      <w:r w:rsidR="007809AB" w:rsidRPr="00D82D92">
        <w:rPr>
          <w:rFonts w:ascii="Verdana" w:hAnsi="Verdana"/>
          <w:sz w:val="18"/>
          <w:szCs w:val="18"/>
        </w:rPr>
        <w:t>noting</w:t>
      </w:r>
      <w:r w:rsidR="000925AB" w:rsidRPr="00D82D92">
        <w:rPr>
          <w:rFonts w:ascii="Verdana" w:hAnsi="Verdana"/>
          <w:sz w:val="18"/>
          <w:szCs w:val="18"/>
        </w:rPr>
        <w:t xml:space="preserve"> that</w:t>
      </w:r>
      <w:r w:rsidR="00DE131A" w:rsidRPr="00D82D92">
        <w:rPr>
          <w:rFonts w:ascii="Verdana" w:hAnsi="Verdana"/>
          <w:sz w:val="18"/>
          <w:szCs w:val="18"/>
        </w:rPr>
        <w:t>:</w:t>
      </w:r>
    </w:p>
    <w:p w14:paraId="62C5B24F" w14:textId="1682D50A" w:rsidR="006E35B3" w:rsidRPr="00D82D92" w:rsidRDefault="315830B2" w:rsidP="00D82D92">
      <w:pPr>
        <w:spacing w:after="0" w:line="240" w:lineRule="auto"/>
        <w:jc w:val="both"/>
        <w:rPr>
          <w:rFonts w:ascii="Verdana" w:hAnsi="Verdana"/>
          <w:sz w:val="18"/>
          <w:szCs w:val="18"/>
        </w:rPr>
      </w:pPr>
      <w:r w:rsidRPr="00D82D92">
        <w:rPr>
          <w:rFonts w:ascii="Verdana" w:hAnsi="Verdana"/>
          <w:sz w:val="18"/>
          <w:szCs w:val="18"/>
        </w:rPr>
        <w:t xml:space="preserve">UNDP, as </w:t>
      </w:r>
      <w:r w:rsidR="11FEFF73" w:rsidRPr="00D82D92">
        <w:rPr>
          <w:rFonts w:ascii="Verdana" w:hAnsi="Verdana"/>
          <w:sz w:val="18"/>
          <w:szCs w:val="18"/>
        </w:rPr>
        <w:t>Lead Agent</w:t>
      </w:r>
      <w:r w:rsidRPr="00D82D92">
        <w:rPr>
          <w:rFonts w:ascii="Verdana" w:hAnsi="Verdana"/>
          <w:sz w:val="18"/>
          <w:szCs w:val="18"/>
        </w:rPr>
        <w:t xml:space="preserve"> for JP management, </w:t>
      </w:r>
      <w:r w:rsidR="21C4B6DD" w:rsidRPr="00D82D92">
        <w:rPr>
          <w:rFonts w:ascii="Verdana" w:hAnsi="Verdana"/>
          <w:sz w:val="18"/>
          <w:szCs w:val="18"/>
        </w:rPr>
        <w:t xml:space="preserve">has </w:t>
      </w:r>
      <w:r w:rsidR="1D1A254F" w:rsidRPr="00D82D92">
        <w:rPr>
          <w:rFonts w:ascii="Verdana" w:hAnsi="Verdana"/>
          <w:sz w:val="18"/>
          <w:szCs w:val="18"/>
        </w:rPr>
        <w:t xml:space="preserve">reviewed the </w:t>
      </w:r>
      <w:r w:rsidR="2519CAFE" w:rsidRPr="00D82D92">
        <w:rPr>
          <w:rFonts w:ascii="Verdana" w:hAnsi="Verdana"/>
          <w:sz w:val="18"/>
          <w:szCs w:val="18"/>
        </w:rPr>
        <w:t xml:space="preserve">budget allocations </w:t>
      </w:r>
      <w:r w:rsidR="6A30F918" w:rsidRPr="00D82D92">
        <w:rPr>
          <w:rFonts w:ascii="Verdana" w:hAnsi="Verdana"/>
          <w:sz w:val="18"/>
          <w:szCs w:val="18"/>
        </w:rPr>
        <w:t xml:space="preserve">and added </w:t>
      </w:r>
      <w:r w:rsidR="55FB70E3" w:rsidRPr="00D82D92">
        <w:rPr>
          <w:rFonts w:ascii="Verdana" w:hAnsi="Verdana"/>
          <w:sz w:val="18"/>
          <w:szCs w:val="18"/>
        </w:rPr>
        <w:t>detailed descriptions to item costs and types</w:t>
      </w:r>
      <w:r w:rsidR="62C23A47" w:rsidRPr="00D82D92">
        <w:rPr>
          <w:rFonts w:ascii="Verdana" w:hAnsi="Verdana"/>
          <w:sz w:val="18"/>
          <w:szCs w:val="18"/>
        </w:rPr>
        <w:t xml:space="preserve"> as to facilitate financial monitoring and reporting</w:t>
      </w:r>
      <w:r w:rsidR="56D3EA18" w:rsidRPr="00D82D92">
        <w:rPr>
          <w:rFonts w:ascii="Verdana" w:hAnsi="Verdana"/>
          <w:sz w:val="18"/>
          <w:szCs w:val="18"/>
        </w:rPr>
        <w:t xml:space="preserve">. </w:t>
      </w:r>
      <w:r w:rsidR="4696AB24" w:rsidRPr="00D82D92">
        <w:rPr>
          <w:rFonts w:ascii="Verdana" w:hAnsi="Verdana"/>
          <w:sz w:val="18"/>
          <w:szCs w:val="18"/>
        </w:rPr>
        <w:t>In this process, however,</w:t>
      </w:r>
      <w:r w:rsidR="02AB4FD4" w:rsidRPr="00D82D92">
        <w:rPr>
          <w:rFonts w:ascii="Verdana" w:hAnsi="Verdana"/>
          <w:sz w:val="18"/>
          <w:szCs w:val="18"/>
        </w:rPr>
        <w:t xml:space="preserve"> the budget has not been revised in terms of re-allocations </w:t>
      </w:r>
      <w:r w:rsidR="05479975" w:rsidRPr="00D82D92">
        <w:rPr>
          <w:rFonts w:ascii="Verdana" w:hAnsi="Verdana"/>
          <w:sz w:val="18"/>
          <w:szCs w:val="18"/>
        </w:rPr>
        <w:t>between outputs/agencies</w:t>
      </w:r>
      <w:r w:rsidR="4B13D225" w:rsidRPr="00D82D92">
        <w:rPr>
          <w:rFonts w:ascii="Verdana" w:hAnsi="Verdana"/>
          <w:sz w:val="18"/>
          <w:szCs w:val="18"/>
        </w:rPr>
        <w:t xml:space="preserve"> (even though this is a </w:t>
      </w:r>
      <w:r w:rsidR="080D138F" w:rsidRPr="00D82D92">
        <w:rPr>
          <w:rFonts w:ascii="Verdana" w:hAnsi="Verdana"/>
          <w:sz w:val="18"/>
          <w:szCs w:val="18"/>
        </w:rPr>
        <w:t xml:space="preserve">possibility and </w:t>
      </w:r>
      <w:r w:rsidR="555A4771" w:rsidRPr="00D82D92">
        <w:rPr>
          <w:rFonts w:ascii="Verdana" w:hAnsi="Verdana"/>
          <w:sz w:val="18"/>
          <w:szCs w:val="18"/>
        </w:rPr>
        <w:t>why the</w:t>
      </w:r>
      <w:r w:rsidR="080D138F" w:rsidRPr="00D82D92">
        <w:rPr>
          <w:rFonts w:ascii="Verdana" w:hAnsi="Verdana"/>
          <w:sz w:val="18"/>
          <w:szCs w:val="18"/>
        </w:rPr>
        <w:t xml:space="preserve"> question</w:t>
      </w:r>
      <w:r w:rsidR="555A4771" w:rsidRPr="00D82D92">
        <w:rPr>
          <w:rFonts w:ascii="Verdana" w:hAnsi="Verdana"/>
          <w:sz w:val="18"/>
          <w:szCs w:val="18"/>
        </w:rPr>
        <w:t xml:space="preserve"> also</w:t>
      </w:r>
      <w:r w:rsidR="080D138F" w:rsidRPr="00D82D92">
        <w:rPr>
          <w:rFonts w:ascii="Verdana" w:hAnsi="Verdana"/>
          <w:sz w:val="18"/>
          <w:szCs w:val="18"/>
        </w:rPr>
        <w:t xml:space="preserve"> is continuously raised at </w:t>
      </w:r>
      <w:r w:rsidR="1FAEF9AD" w:rsidRPr="00D82D92">
        <w:rPr>
          <w:rFonts w:ascii="Verdana" w:hAnsi="Verdana"/>
          <w:sz w:val="18"/>
          <w:szCs w:val="18"/>
        </w:rPr>
        <w:t>JP coordination meetings)</w:t>
      </w:r>
      <w:r w:rsidR="05479975" w:rsidRPr="00D82D92">
        <w:rPr>
          <w:rFonts w:ascii="Verdana" w:hAnsi="Verdana"/>
          <w:sz w:val="18"/>
          <w:szCs w:val="18"/>
        </w:rPr>
        <w:t xml:space="preserve">. </w:t>
      </w:r>
    </w:p>
    <w:p w14:paraId="6194C1AA" w14:textId="36184240" w:rsidR="510B2779" w:rsidRPr="00D82D92" w:rsidRDefault="510B2779" w:rsidP="00D82D92">
      <w:pPr>
        <w:spacing w:after="0" w:line="240" w:lineRule="auto"/>
        <w:jc w:val="both"/>
        <w:rPr>
          <w:rFonts w:ascii="Verdana" w:hAnsi="Verdana"/>
          <w:sz w:val="18"/>
          <w:szCs w:val="18"/>
        </w:rPr>
      </w:pPr>
    </w:p>
    <w:p w14:paraId="5A0D324D" w14:textId="562F5A27" w:rsidR="003310A3" w:rsidRPr="00D82D92" w:rsidRDefault="5650442F" w:rsidP="00D82D92">
      <w:pPr>
        <w:spacing w:after="0" w:line="240" w:lineRule="auto"/>
        <w:jc w:val="both"/>
        <w:rPr>
          <w:rFonts w:ascii="Verdana" w:hAnsi="Verdana"/>
          <w:sz w:val="18"/>
          <w:szCs w:val="18"/>
        </w:rPr>
      </w:pPr>
      <w:r w:rsidRPr="00D82D92">
        <w:rPr>
          <w:rFonts w:ascii="Verdana" w:hAnsi="Verdana"/>
          <w:sz w:val="18"/>
          <w:szCs w:val="18"/>
        </w:rPr>
        <w:t>A</w:t>
      </w:r>
      <w:r w:rsidR="2346C1C9" w:rsidRPr="00D82D92">
        <w:rPr>
          <w:rFonts w:ascii="Verdana" w:hAnsi="Verdana"/>
          <w:sz w:val="18"/>
          <w:szCs w:val="18"/>
        </w:rPr>
        <w:t>t the stage of drafting the JP</w:t>
      </w:r>
      <w:r w:rsidRPr="00D82D92">
        <w:rPr>
          <w:rFonts w:ascii="Verdana" w:hAnsi="Verdana"/>
          <w:sz w:val="18"/>
          <w:szCs w:val="18"/>
        </w:rPr>
        <w:t xml:space="preserve">, </w:t>
      </w:r>
      <w:r w:rsidR="3B2F64BC" w:rsidRPr="00D82D92">
        <w:rPr>
          <w:rFonts w:ascii="Verdana" w:hAnsi="Verdana"/>
          <w:sz w:val="18"/>
          <w:szCs w:val="18"/>
        </w:rPr>
        <w:t>the</w:t>
      </w:r>
      <w:r w:rsidR="2C69FF68" w:rsidRPr="00D82D92">
        <w:rPr>
          <w:rFonts w:ascii="Verdana" w:hAnsi="Verdana"/>
          <w:sz w:val="18"/>
          <w:szCs w:val="18"/>
        </w:rPr>
        <w:t xml:space="preserve"> </w:t>
      </w:r>
      <w:r w:rsidRPr="00D82D92">
        <w:rPr>
          <w:rFonts w:ascii="Verdana" w:hAnsi="Verdana"/>
          <w:sz w:val="18"/>
          <w:szCs w:val="18"/>
        </w:rPr>
        <w:t xml:space="preserve">three agencies </w:t>
      </w:r>
      <w:r w:rsidR="24269D11" w:rsidRPr="00D82D92">
        <w:rPr>
          <w:rFonts w:ascii="Verdana" w:hAnsi="Verdana"/>
          <w:sz w:val="18"/>
          <w:szCs w:val="18"/>
        </w:rPr>
        <w:t xml:space="preserve">(UNDP, WHO, UNICEF) </w:t>
      </w:r>
      <w:r w:rsidR="2C69FF68" w:rsidRPr="00D82D92">
        <w:rPr>
          <w:rFonts w:ascii="Verdana" w:hAnsi="Verdana"/>
          <w:sz w:val="18"/>
          <w:szCs w:val="18"/>
        </w:rPr>
        <w:t>that will be implementing act</w:t>
      </w:r>
      <w:r w:rsidR="456EE243" w:rsidRPr="00D82D92">
        <w:rPr>
          <w:rFonts w:ascii="Verdana" w:hAnsi="Verdana"/>
          <w:sz w:val="18"/>
          <w:szCs w:val="18"/>
        </w:rPr>
        <w:t xml:space="preserve">ivities at sub-national level (Outcome 2) </w:t>
      </w:r>
      <w:r w:rsidR="5FE760BA" w:rsidRPr="00D82D92">
        <w:rPr>
          <w:rFonts w:ascii="Verdana" w:hAnsi="Verdana"/>
          <w:sz w:val="18"/>
          <w:szCs w:val="18"/>
        </w:rPr>
        <w:t xml:space="preserve">did </w:t>
      </w:r>
      <w:r w:rsidR="1174FF2E" w:rsidRPr="00D82D92">
        <w:rPr>
          <w:rFonts w:ascii="Verdana" w:hAnsi="Verdana"/>
          <w:sz w:val="18"/>
          <w:szCs w:val="18"/>
        </w:rPr>
        <w:t xml:space="preserve">not </w:t>
      </w:r>
      <w:r w:rsidR="5FE760BA" w:rsidRPr="00D82D92">
        <w:rPr>
          <w:rFonts w:ascii="Verdana" w:hAnsi="Verdana"/>
          <w:sz w:val="18"/>
          <w:szCs w:val="18"/>
        </w:rPr>
        <w:t xml:space="preserve">define </w:t>
      </w:r>
      <w:r w:rsidR="5FE760BA" w:rsidRPr="00D82D92">
        <w:rPr>
          <w:rFonts w:ascii="Verdana" w:hAnsi="Verdana"/>
          <w:i/>
          <w:iCs/>
          <w:sz w:val="18"/>
          <w:szCs w:val="18"/>
        </w:rPr>
        <w:t>which</w:t>
      </w:r>
      <w:r w:rsidR="5FE760BA" w:rsidRPr="00D82D92">
        <w:rPr>
          <w:rFonts w:ascii="Verdana" w:hAnsi="Verdana"/>
          <w:sz w:val="18"/>
          <w:szCs w:val="18"/>
        </w:rPr>
        <w:t xml:space="preserve"> </w:t>
      </w:r>
      <w:r w:rsidR="3E11A373" w:rsidRPr="00D82D92">
        <w:rPr>
          <w:rFonts w:ascii="Verdana" w:hAnsi="Verdana"/>
          <w:sz w:val="18"/>
          <w:szCs w:val="18"/>
        </w:rPr>
        <w:t>two o</w:t>
      </w:r>
      <w:r w:rsidR="5FE760BA" w:rsidRPr="00D82D92">
        <w:rPr>
          <w:rFonts w:ascii="Verdana" w:hAnsi="Verdana"/>
          <w:sz w:val="18"/>
          <w:szCs w:val="18"/>
        </w:rPr>
        <w:t xml:space="preserve">blasts that </w:t>
      </w:r>
      <w:r w:rsidR="1174FF2E" w:rsidRPr="00D82D92">
        <w:rPr>
          <w:rFonts w:ascii="Verdana" w:hAnsi="Verdana"/>
          <w:sz w:val="18"/>
          <w:szCs w:val="18"/>
        </w:rPr>
        <w:t xml:space="preserve">were to </w:t>
      </w:r>
      <w:r w:rsidR="5FE760BA" w:rsidRPr="00D82D92">
        <w:rPr>
          <w:rFonts w:ascii="Verdana" w:hAnsi="Verdana"/>
          <w:sz w:val="18"/>
          <w:szCs w:val="18"/>
        </w:rPr>
        <w:t>be targeted</w:t>
      </w:r>
      <w:r w:rsidR="37047ECE" w:rsidRPr="00D82D92">
        <w:rPr>
          <w:rFonts w:ascii="Verdana" w:hAnsi="Verdana"/>
          <w:sz w:val="18"/>
          <w:szCs w:val="18"/>
        </w:rPr>
        <w:t xml:space="preserve">. </w:t>
      </w:r>
      <w:r w:rsidR="3212E2B1" w:rsidRPr="00D82D92">
        <w:rPr>
          <w:rFonts w:ascii="Verdana" w:hAnsi="Verdana"/>
          <w:sz w:val="18"/>
          <w:szCs w:val="18"/>
        </w:rPr>
        <w:t xml:space="preserve">Informed by the </w:t>
      </w:r>
      <w:r w:rsidR="705A6553" w:rsidRPr="00D82D92">
        <w:rPr>
          <w:rFonts w:ascii="Verdana" w:hAnsi="Verdana"/>
          <w:sz w:val="18"/>
          <w:szCs w:val="18"/>
        </w:rPr>
        <w:t xml:space="preserve">explicit ambition to concentrate </w:t>
      </w:r>
      <w:r w:rsidR="25FF637B" w:rsidRPr="00D82D92">
        <w:rPr>
          <w:rFonts w:ascii="Verdana" w:hAnsi="Verdana"/>
          <w:sz w:val="18"/>
          <w:szCs w:val="18"/>
        </w:rPr>
        <w:t xml:space="preserve">and harmonize </w:t>
      </w:r>
      <w:r w:rsidR="33A78EED" w:rsidRPr="00D82D92">
        <w:rPr>
          <w:rFonts w:ascii="Verdana" w:hAnsi="Verdana"/>
          <w:sz w:val="18"/>
          <w:szCs w:val="18"/>
        </w:rPr>
        <w:t>implementation</w:t>
      </w:r>
      <w:r w:rsidR="2C6CA443" w:rsidRPr="00D82D92">
        <w:rPr>
          <w:rFonts w:ascii="Verdana" w:hAnsi="Verdana"/>
          <w:sz w:val="18"/>
          <w:szCs w:val="18"/>
        </w:rPr>
        <w:t>,</w:t>
      </w:r>
      <w:r w:rsidR="3139AB7B" w:rsidRPr="00D82D92">
        <w:rPr>
          <w:rFonts w:ascii="Verdana" w:hAnsi="Verdana"/>
          <w:sz w:val="18"/>
          <w:szCs w:val="18"/>
        </w:rPr>
        <w:t xml:space="preserve"> </w:t>
      </w:r>
      <w:r w:rsidR="25FF637B" w:rsidRPr="00D82D92">
        <w:rPr>
          <w:rFonts w:ascii="Verdana" w:hAnsi="Verdana"/>
          <w:sz w:val="18"/>
          <w:szCs w:val="18"/>
        </w:rPr>
        <w:t xml:space="preserve">selection criteria </w:t>
      </w:r>
      <w:r w:rsidR="424A7D43" w:rsidRPr="00D82D92">
        <w:rPr>
          <w:rFonts w:ascii="Verdana" w:hAnsi="Verdana"/>
          <w:sz w:val="18"/>
          <w:szCs w:val="18"/>
        </w:rPr>
        <w:t xml:space="preserve">were developed </w:t>
      </w:r>
      <w:r w:rsidR="5B255B39" w:rsidRPr="00D82D92">
        <w:rPr>
          <w:rFonts w:ascii="Verdana" w:hAnsi="Verdana"/>
          <w:sz w:val="18"/>
          <w:szCs w:val="18"/>
        </w:rPr>
        <w:t xml:space="preserve">as to identify regions with favorable </w:t>
      </w:r>
      <w:r w:rsidR="528E3755" w:rsidRPr="00D82D92">
        <w:rPr>
          <w:rFonts w:ascii="Verdana" w:hAnsi="Verdana"/>
          <w:sz w:val="18"/>
          <w:szCs w:val="18"/>
        </w:rPr>
        <w:t>operational conditions</w:t>
      </w:r>
      <w:r w:rsidR="669DA863" w:rsidRPr="00D82D92">
        <w:rPr>
          <w:rFonts w:ascii="Verdana" w:hAnsi="Verdana"/>
          <w:sz w:val="18"/>
          <w:szCs w:val="18"/>
        </w:rPr>
        <w:t xml:space="preserve">, including </w:t>
      </w:r>
      <w:r w:rsidR="03572BF4" w:rsidRPr="00D82D92">
        <w:rPr>
          <w:rFonts w:ascii="Verdana" w:hAnsi="Verdana"/>
          <w:sz w:val="18"/>
          <w:szCs w:val="18"/>
        </w:rPr>
        <w:t xml:space="preserve">1) </w:t>
      </w:r>
      <w:r w:rsidR="57E35B69" w:rsidRPr="00D82D92">
        <w:rPr>
          <w:rFonts w:ascii="Verdana" w:hAnsi="Verdana"/>
          <w:sz w:val="18"/>
          <w:szCs w:val="18"/>
        </w:rPr>
        <w:t>demonstrated commitment to SDGs implementation</w:t>
      </w:r>
      <w:r w:rsidR="246B1F3E" w:rsidRPr="00D82D92">
        <w:rPr>
          <w:rFonts w:ascii="Verdana" w:hAnsi="Verdana"/>
          <w:sz w:val="18"/>
          <w:szCs w:val="18"/>
        </w:rPr>
        <w:t xml:space="preserve"> (as reflected in strategic plans etc.), </w:t>
      </w:r>
      <w:r w:rsidR="03572BF4" w:rsidRPr="00D82D92">
        <w:rPr>
          <w:rFonts w:ascii="Verdana" w:hAnsi="Verdana"/>
          <w:sz w:val="18"/>
          <w:szCs w:val="18"/>
        </w:rPr>
        <w:t xml:space="preserve">2) </w:t>
      </w:r>
      <w:r w:rsidR="246B1F3E" w:rsidRPr="00D82D92">
        <w:rPr>
          <w:rFonts w:ascii="Verdana" w:hAnsi="Verdana"/>
          <w:sz w:val="18"/>
          <w:szCs w:val="18"/>
        </w:rPr>
        <w:t xml:space="preserve">evidence of political will to participate in the project, </w:t>
      </w:r>
      <w:r w:rsidR="03572BF4" w:rsidRPr="00D82D92">
        <w:rPr>
          <w:rFonts w:ascii="Verdana" w:hAnsi="Verdana"/>
          <w:sz w:val="18"/>
          <w:szCs w:val="18"/>
        </w:rPr>
        <w:t xml:space="preserve">3) </w:t>
      </w:r>
      <w:r w:rsidR="449131C2" w:rsidRPr="00D82D92">
        <w:rPr>
          <w:rFonts w:ascii="Verdana" w:hAnsi="Verdana"/>
          <w:sz w:val="18"/>
          <w:szCs w:val="18"/>
        </w:rPr>
        <w:t xml:space="preserve">availability </w:t>
      </w:r>
      <w:r w:rsidR="03572BF4" w:rsidRPr="00D82D92">
        <w:rPr>
          <w:rFonts w:ascii="Verdana" w:hAnsi="Verdana"/>
          <w:sz w:val="18"/>
          <w:szCs w:val="18"/>
        </w:rPr>
        <w:t>o</w:t>
      </w:r>
      <w:r w:rsidR="449131C2" w:rsidRPr="00D82D92">
        <w:rPr>
          <w:rFonts w:ascii="Verdana" w:hAnsi="Verdana"/>
          <w:sz w:val="18"/>
          <w:szCs w:val="18"/>
        </w:rPr>
        <w:t xml:space="preserve">f human resources (at the oblast administration), and </w:t>
      </w:r>
      <w:r w:rsidR="03572BF4" w:rsidRPr="00D82D92">
        <w:rPr>
          <w:rFonts w:ascii="Verdana" w:hAnsi="Verdana"/>
          <w:sz w:val="18"/>
          <w:szCs w:val="18"/>
        </w:rPr>
        <w:t xml:space="preserve">4) </w:t>
      </w:r>
      <w:r w:rsidR="449131C2" w:rsidRPr="00D82D92">
        <w:rPr>
          <w:rFonts w:ascii="Verdana" w:hAnsi="Verdana"/>
          <w:sz w:val="18"/>
          <w:szCs w:val="18"/>
        </w:rPr>
        <w:t>pre</w:t>
      </w:r>
      <w:r w:rsidR="46325141" w:rsidRPr="00D82D92">
        <w:rPr>
          <w:rFonts w:ascii="Verdana" w:hAnsi="Verdana"/>
          <w:sz w:val="18"/>
          <w:szCs w:val="18"/>
        </w:rPr>
        <w:t>vious cooperation with UN agencies.</w:t>
      </w:r>
      <w:r w:rsidR="03572BF4" w:rsidRPr="00D82D92">
        <w:rPr>
          <w:rFonts w:ascii="Verdana" w:hAnsi="Verdana"/>
          <w:sz w:val="18"/>
          <w:szCs w:val="18"/>
        </w:rPr>
        <w:t xml:space="preserve"> Accordingly, the following </w:t>
      </w:r>
      <w:r w:rsidR="3152C24F" w:rsidRPr="00D82D92">
        <w:rPr>
          <w:rFonts w:ascii="Verdana" w:hAnsi="Verdana"/>
          <w:sz w:val="18"/>
          <w:szCs w:val="18"/>
        </w:rPr>
        <w:t xml:space="preserve">regions </w:t>
      </w:r>
      <w:r w:rsidR="79C2F38B" w:rsidRPr="00D82D92">
        <w:rPr>
          <w:rFonts w:ascii="Verdana" w:hAnsi="Verdana"/>
          <w:sz w:val="18"/>
          <w:szCs w:val="18"/>
        </w:rPr>
        <w:t>were selected</w:t>
      </w:r>
      <w:r w:rsidR="3152C24F" w:rsidRPr="00D82D92">
        <w:rPr>
          <w:rFonts w:ascii="Verdana" w:hAnsi="Verdana"/>
          <w:sz w:val="18"/>
          <w:szCs w:val="18"/>
        </w:rPr>
        <w:t xml:space="preserve">: </w:t>
      </w:r>
    </w:p>
    <w:p w14:paraId="55CEAA64" w14:textId="0DDC7A06" w:rsidR="003310A3" w:rsidRPr="00D82D92" w:rsidRDefault="003310A3" w:rsidP="00D82D92">
      <w:pPr>
        <w:pStyle w:val="ListParagraph"/>
        <w:numPr>
          <w:ilvl w:val="0"/>
          <w:numId w:val="41"/>
        </w:numPr>
        <w:spacing w:after="0" w:line="240" w:lineRule="auto"/>
        <w:contextualSpacing w:val="0"/>
        <w:jc w:val="both"/>
        <w:rPr>
          <w:rFonts w:ascii="Verdana" w:eastAsia="Times New Roman" w:hAnsi="Verdana"/>
          <w:sz w:val="18"/>
          <w:szCs w:val="18"/>
        </w:rPr>
      </w:pPr>
      <w:r w:rsidRPr="00D82D92">
        <w:rPr>
          <w:rFonts w:ascii="Verdana" w:eastAsia="Times New Roman" w:hAnsi="Verdana"/>
          <w:sz w:val="18"/>
          <w:szCs w:val="18"/>
        </w:rPr>
        <w:t>Donetsk oblast</w:t>
      </w:r>
      <w:r w:rsidR="00633DD6" w:rsidRPr="00D82D92">
        <w:rPr>
          <w:rFonts w:ascii="Verdana" w:eastAsia="Times New Roman" w:hAnsi="Verdana"/>
          <w:sz w:val="18"/>
          <w:szCs w:val="18"/>
        </w:rPr>
        <w:t xml:space="preserve"> </w:t>
      </w:r>
      <w:r w:rsidRPr="00D82D92">
        <w:rPr>
          <w:rFonts w:ascii="Verdana" w:eastAsia="Times New Roman" w:hAnsi="Verdana"/>
          <w:sz w:val="18"/>
          <w:szCs w:val="18"/>
        </w:rPr>
        <w:t xml:space="preserve">– Luhansk oblast as alternative </w:t>
      </w:r>
    </w:p>
    <w:p w14:paraId="746BAE1E" w14:textId="50BD0458" w:rsidR="003310A3" w:rsidRPr="00D82D92" w:rsidRDefault="003310A3" w:rsidP="00D82D92">
      <w:pPr>
        <w:pStyle w:val="ListParagraph"/>
        <w:numPr>
          <w:ilvl w:val="0"/>
          <w:numId w:val="41"/>
        </w:numPr>
        <w:spacing w:after="0" w:line="240" w:lineRule="auto"/>
        <w:contextualSpacing w:val="0"/>
        <w:jc w:val="both"/>
        <w:rPr>
          <w:rFonts w:ascii="Verdana" w:eastAsia="Times New Roman" w:hAnsi="Verdana"/>
          <w:sz w:val="18"/>
          <w:szCs w:val="18"/>
        </w:rPr>
      </w:pPr>
      <w:r w:rsidRPr="00D82D92">
        <w:rPr>
          <w:rFonts w:ascii="Verdana" w:eastAsia="Times New Roman" w:hAnsi="Verdana"/>
          <w:sz w:val="18"/>
          <w:szCs w:val="18"/>
        </w:rPr>
        <w:t xml:space="preserve">Kherson oblast – Ivano-Frankivsk and </w:t>
      </w:r>
      <w:proofErr w:type="spellStart"/>
      <w:r w:rsidRPr="00D82D92">
        <w:rPr>
          <w:rFonts w:ascii="Verdana" w:eastAsia="Times New Roman" w:hAnsi="Verdana"/>
          <w:sz w:val="18"/>
          <w:szCs w:val="18"/>
        </w:rPr>
        <w:t>Lviv</w:t>
      </w:r>
      <w:proofErr w:type="spellEnd"/>
      <w:r w:rsidRPr="00D82D92">
        <w:rPr>
          <w:rFonts w:ascii="Verdana" w:eastAsia="Times New Roman" w:hAnsi="Verdana"/>
          <w:sz w:val="18"/>
          <w:szCs w:val="18"/>
        </w:rPr>
        <w:t xml:space="preserve"> oblasts as alternative  </w:t>
      </w:r>
    </w:p>
    <w:p w14:paraId="6E352248" w14:textId="77777777" w:rsidR="006E35B3" w:rsidRPr="00D82D92" w:rsidRDefault="006E35B3" w:rsidP="00D82D92">
      <w:pPr>
        <w:jc w:val="both"/>
        <w:rPr>
          <w:rFonts w:ascii="Verdana" w:hAnsi="Verdana"/>
        </w:rPr>
      </w:pPr>
    </w:p>
    <w:p w14:paraId="2BA5922D" w14:textId="16346EA4" w:rsidR="006B4030" w:rsidRPr="00D82D92" w:rsidRDefault="00733765" w:rsidP="00D82D92">
      <w:pPr>
        <w:spacing w:after="0" w:line="240" w:lineRule="auto"/>
        <w:jc w:val="both"/>
        <w:rPr>
          <w:rFonts w:ascii="Verdana" w:hAnsi="Verdana" w:cs="Arial"/>
          <w:color w:val="C45911" w:themeColor="accent2" w:themeShade="BF"/>
          <w:sz w:val="18"/>
          <w:szCs w:val="18"/>
        </w:rPr>
      </w:pPr>
      <w:r w:rsidRPr="00D82D92">
        <w:rPr>
          <w:rFonts w:ascii="Verdana" w:hAnsi="Verdana" w:cs="Arial"/>
          <w:i/>
          <w:iCs/>
          <w:color w:val="0070C0"/>
          <w:sz w:val="18"/>
          <w:szCs w:val="18"/>
          <w:u w:val="single"/>
        </w:rPr>
        <w:t xml:space="preserve">A.1.4. </w:t>
      </w:r>
      <w:r w:rsidR="000977B1" w:rsidRPr="00D82D92">
        <w:rPr>
          <w:rFonts w:ascii="Verdana" w:hAnsi="Verdana" w:cs="Arial"/>
          <w:i/>
          <w:iCs/>
          <w:color w:val="0070C0"/>
          <w:sz w:val="18"/>
          <w:szCs w:val="18"/>
          <w:u w:val="single"/>
        </w:rPr>
        <w:t>Challenges</w:t>
      </w:r>
    </w:p>
    <w:p w14:paraId="70B1EC20" w14:textId="061CBD90" w:rsidR="00ED16ED" w:rsidRPr="00D82D92" w:rsidRDefault="005A7380" w:rsidP="00D82D92">
      <w:pPr>
        <w:spacing w:after="0" w:line="240" w:lineRule="auto"/>
        <w:jc w:val="both"/>
        <w:rPr>
          <w:rFonts w:ascii="Verdana" w:hAnsi="Verdana" w:cs="Arial"/>
          <w:color w:val="000000" w:themeColor="text1"/>
          <w:sz w:val="18"/>
          <w:szCs w:val="18"/>
        </w:rPr>
      </w:pPr>
      <w:r w:rsidRPr="00D82D92">
        <w:rPr>
          <w:rFonts w:ascii="Verdana" w:hAnsi="Verdana" w:cs="Arial"/>
          <w:color w:val="000000" w:themeColor="text1"/>
          <w:sz w:val="18"/>
          <w:szCs w:val="18"/>
        </w:rPr>
        <w:t xml:space="preserve">Did the JP face any major </w:t>
      </w:r>
      <w:r w:rsidR="00D053ED" w:rsidRPr="00D82D92">
        <w:rPr>
          <w:rFonts w:ascii="Verdana" w:hAnsi="Verdana" w:cs="Arial"/>
          <w:color w:val="000000" w:themeColor="text1"/>
          <w:sz w:val="18"/>
          <w:szCs w:val="18"/>
        </w:rPr>
        <w:t xml:space="preserve">challenges in the past year? </w:t>
      </w:r>
    </w:p>
    <w:p w14:paraId="60A2E2EB" w14:textId="1765D34F" w:rsidR="00D053ED" w:rsidRPr="00D82D92" w:rsidRDefault="00D43446" w:rsidP="00D82D92">
      <w:pPr>
        <w:spacing w:after="0" w:line="240" w:lineRule="auto"/>
        <w:jc w:val="both"/>
        <w:rPr>
          <w:rFonts w:ascii="Verdana" w:hAnsi="Verdana"/>
          <w:color w:val="000000" w:themeColor="text1"/>
          <w:sz w:val="18"/>
          <w:szCs w:val="18"/>
        </w:rPr>
      </w:pPr>
      <w:r w:rsidRPr="00D82D92">
        <w:rPr>
          <w:rFonts w:ascii="Verdana" w:hAnsi="Verdana"/>
          <w:b/>
          <w:bCs/>
          <w:color w:val="000000" w:themeColor="text1"/>
          <w:sz w:val="18"/>
          <w:szCs w:val="18"/>
        </w:rPr>
        <w:t>X</w:t>
      </w:r>
      <w:r w:rsidRPr="00D82D92">
        <w:rPr>
          <w:rFonts w:ascii="Verdana" w:hAnsi="Verdana"/>
          <w:color w:val="000000" w:themeColor="text1"/>
          <w:sz w:val="18"/>
          <w:szCs w:val="18"/>
        </w:rPr>
        <w:t xml:space="preserve"> </w:t>
      </w:r>
      <w:r w:rsidR="00D053ED" w:rsidRPr="00D82D92">
        <w:rPr>
          <w:rFonts w:ascii="Verdana" w:hAnsi="Verdana"/>
          <w:color w:val="000000" w:themeColor="text1"/>
          <w:sz w:val="18"/>
          <w:szCs w:val="18"/>
        </w:rPr>
        <w:t xml:space="preserve">Yes </w:t>
      </w:r>
    </w:p>
    <w:p w14:paraId="63E83446" w14:textId="77777777" w:rsidR="00D053ED" w:rsidRPr="00D82D92" w:rsidRDefault="00D053ED" w:rsidP="00D82D92">
      <w:pPr>
        <w:spacing w:after="0" w:line="240" w:lineRule="auto"/>
        <w:jc w:val="both"/>
        <w:rPr>
          <w:rFonts w:ascii="Verdana" w:hAnsi="Verdana"/>
          <w:color w:val="000000" w:themeColor="text1"/>
          <w:sz w:val="18"/>
          <w:szCs w:val="18"/>
        </w:rPr>
      </w:pPr>
      <w:r w:rsidRPr="00D82D92">
        <w:rPr>
          <w:rFonts w:ascii="Verdana" w:hAnsi="Verdana"/>
          <w:color w:val="000000" w:themeColor="text1"/>
          <w:sz w:val="18"/>
          <w:szCs w:val="18"/>
        </w:rPr>
        <w:fldChar w:fldCharType="begin">
          <w:ffData>
            <w:name w:val="Check2"/>
            <w:enabled/>
            <w:calcOnExit w:val="0"/>
            <w:checkBox>
              <w:sizeAuto/>
              <w:default w:val="0"/>
              <w:checked w:val="0"/>
            </w:checkBox>
          </w:ffData>
        </w:fldChar>
      </w:r>
      <w:r w:rsidRPr="00D82D92">
        <w:rPr>
          <w:rFonts w:ascii="Verdana" w:hAnsi="Verdana"/>
          <w:color w:val="000000" w:themeColor="text1"/>
          <w:sz w:val="18"/>
          <w:szCs w:val="18"/>
        </w:rPr>
        <w:instrText xml:space="preserve"> FORMCHECKBOX </w:instrText>
      </w:r>
      <w:r w:rsidR="002E298E">
        <w:rPr>
          <w:rFonts w:ascii="Verdana" w:hAnsi="Verdana"/>
          <w:color w:val="000000" w:themeColor="text1"/>
          <w:sz w:val="18"/>
          <w:szCs w:val="18"/>
        </w:rPr>
      </w:r>
      <w:r w:rsidR="002E298E">
        <w:rPr>
          <w:rFonts w:ascii="Verdana" w:hAnsi="Verdana"/>
          <w:color w:val="000000" w:themeColor="text1"/>
          <w:sz w:val="18"/>
          <w:szCs w:val="18"/>
        </w:rPr>
        <w:fldChar w:fldCharType="separate"/>
      </w:r>
      <w:r w:rsidRPr="00D82D92">
        <w:rPr>
          <w:rFonts w:ascii="Verdana" w:hAnsi="Verdana"/>
          <w:color w:val="000000" w:themeColor="text1"/>
          <w:sz w:val="18"/>
          <w:szCs w:val="18"/>
        </w:rPr>
        <w:fldChar w:fldCharType="end"/>
      </w:r>
      <w:r w:rsidRPr="00D82D92">
        <w:rPr>
          <w:rFonts w:ascii="Verdana" w:hAnsi="Verdana"/>
          <w:color w:val="000000" w:themeColor="text1"/>
          <w:sz w:val="18"/>
          <w:szCs w:val="18"/>
        </w:rPr>
        <w:t xml:space="preserve">No </w:t>
      </w:r>
    </w:p>
    <w:p w14:paraId="14CEA338" w14:textId="5BE2D741" w:rsidR="00495204" w:rsidRPr="00D82D92" w:rsidRDefault="00495204" w:rsidP="00D82D92">
      <w:pPr>
        <w:spacing w:after="0" w:line="240" w:lineRule="auto"/>
        <w:ind w:left="426"/>
        <w:jc w:val="both"/>
        <w:rPr>
          <w:rFonts w:ascii="Verdana" w:hAnsi="Verdana" w:cs="Arial"/>
          <w:color w:val="C45911" w:themeColor="accent2" w:themeShade="BF"/>
          <w:sz w:val="18"/>
          <w:szCs w:val="18"/>
        </w:rPr>
      </w:pPr>
    </w:p>
    <w:p w14:paraId="7BAE97B2" w14:textId="50A5B4FC" w:rsidR="00DB18B2" w:rsidRPr="00D82D92" w:rsidRDefault="00EB5923" w:rsidP="00D82D92">
      <w:pPr>
        <w:spacing w:after="0" w:line="240" w:lineRule="auto"/>
        <w:jc w:val="both"/>
        <w:rPr>
          <w:rFonts w:ascii="Verdana" w:hAnsi="Verdana" w:cs="Arial"/>
          <w:color w:val="C45911" w:themeColor="accent2" w:themeShade="BF"/>
          <w:sz w:val="18"/>
          <w:szCs w:val="18"/>
        </w:rPr>
      </w:pPr>
      <w:r w:rsidRPr="00D82D92">
        <w:rPr>
          <w:rFonts w:ascii="Verdana" w:hAnsi="Verdana" w:cs="Arial"/>
          <w:color w:val="000000" w:themeColor="text1"/>
          <w:sz w:val="18"/>
          <w:szCs w:val="18"/>
        </w:rPr>
        <w:t xml:space="preserve">Engagement with stakeholders and roll-out of activities have, </w:t>
      </w:r>
      <w:r w:rsidR="00CC7351" w:rsidRPr="00D82D92">
        <w:rPr>
          <w:rFonts w:ascii="Verdana" w:hAnsi="Verdana" w:cs="Arial"/>
          <w:color w:val="000000" w:themeColor="text1"/>
          <w:sz w:val="18"/>
          <w:szCs w:val="18"/>
        </w:rPr>
        <w:t xml:space="preserve">with few exceptions, </w:t>
      </w:r>
      <w:r w:rsidR="00CB790D" w:rsidRPr="00D82D92">
        <w:rPr>
          <w:rFonts w:ascii="Verdana" w:hAnsi="Verdana" w:cs="Arial"/>
          <w:color w:val="000000" w:themeColor="text1"/>
          <w:sz w:val="18"/>
          <w:szCs w:val="18"/>
        </w:rPr>
        <w:t xml:space="preserve">taken place virtual mode and through various </w:t>
      </w:r>
      <w:r w:rsidR="008D7070" w:rsidRPr="00D82D92">
        <w:rPr>
          <w:rFonts w:ascii="Verdana" w:hAnsi="Verdana" w:cs="Arial"/>
          <w:color w:val="000000" w:themeColor="text1"/>
          <w:sz w:val="18"/>
          <w:szCs w:val="18"/>
        </w:rPr>
        <w:t xml:space="preserve">online </w:t>
      </w:r>
      <w:r w:rsidR="006F30C3" w:rsidRPr="00D82D92">
        <w:rPr>
          <w:rFonts w:ascii="Verdana" w:hAnsi="Verdana" w:cs="Arial"/>
          <w:color w:val="000000" w:themeColor="text1"/>
          <w:sz w:val="18"/>
          <w:szCs w:val="18"/>
        </w:rPr>
        <w:t>arrangements</w:t>
      </w:r>
      <w:r w:rsidR="0024161A" w:rsidRPr="00D82D92">
        <w:rPr>
          <w:rFonts w:ascii="Verdana" w:hAnsi="Verdana" w:cs="Arial"/>
          <w:color w:val="000000" w:themeColor="text1"/>
          <w:sz w:val="18"/>
          <w:szCs w:val="18"/>
        </w:rPr>
        <w:t>,</w:t>
      </w:r>
      <w:r w:rsidR="006F30C3" w:rsidRPr="00D82D92">
        <w:rPr>
          <w:rFonts w:ascii="Verdana" w:hAnsi="Verdana" w:cs="Arial"/>
          <w:color w:val="000000" w:themeColor="text1"/>
          <w:sz w:val="18"/>
          <w:szCs w:val="18"/>
        </w:rPr>
        <w:t xml:space="preserve"> rather than in the</w:t>
      </w:r>
      <w:r w:rsidR="001C4004" w:rsidRPr="00D82D92">
        <w:rPr>
          <w:rFonts w:ascii="Verdana" w:hAnsi="Verdana" w:cs="Arial"/>
          <w:color w:val="000000" w:themeColor="text1"/>
          <w:sz w:val="18"/>
          <w:szCs w:val="18"/>
        </w:rPr>
        <w:t xml:space="preserve"> intended</w:t>
      </w:r>
      <w:r w:rsidR="006F30C3" w:rsidRPr="00D82D92">
        <w:rPr>
          <w:rFonts w:ascii="Verdana" w:hAnsi="Verdana" w:cs="Arial"/>
          <w:color w:val="000000" w:themeColor="text1"/>
          <w:sz w:val="18"/>
          <w:szCs w:val="18"/>
        </w:rPr>
        <w:t xml:space="preserve"> physical format</w:t>
      </w:r>
      <w:r w:rsidR="001C4004" w:rsidRPr="00D82D92">
        <w:rPr>
          <w:rFonts w:ascii="Verdana" w:hAnsi="Verdana" w:cs="Arial"/>
          <w:color w:val="000000" w:themeColor="text1"/>
          <w:sz w:val="18"/>
          <w:szCs w:val="18"/>
        </w:rPr>
        <w:t>(s)</w:t>
      </w:r>
      <w:r w:rsidR="006F30C3" w:rsidRPr="00D82D92">
        <w:rPr>
          <w:rFonts w:ascii="Verdana" w:hAnsi="Verdana" w:cs="Arial"/>
          <w:color w:val="000000" w:themeColor="text1"/>
          <w:sz w:val="18"/>
          <w:szCs w:val="18"/>
        </w:rPr>
        <w:t xml:space="preserve"> </w:t>
      </w:r>
      <w:r w:rsidR="001C4004" w:rsidRPr="00D82D92">
        <w:rPr>
          <w:rFonts w:ascii="Verdana" w:hAnsi="Verdana" w:cs="Arial"/>
          <w:color w:val="000000" w:themeColor="text1"/>
          <w:sz w:val="18"/>
          <w:szCs w:val="18"/>
        </w:rPr>
        <w:t xml:space="preserve">that was made </w:t>
      </w:r>
      <w:r w:rsidR="009D796C" w:rsidRPr="00D82D92">
        <w:rPr>
          <w:rFonts w:ascii="Verdana" w:hAnsi="Verdana" w:cs="Arial"/>
          <w:color w:val="000000" w:themeColor="text1"/>
          <w:sz w:val="18"/>
          <w:szCs w:val="18"/>
        </w:rPr>
        <w:t>impossible due to the national COVID-19 situation.</w:t>
      </w:r>
      <w:r w:rsidR="00685AE2" w:rsidRPr="00D82D92">
        <w:rPr>
          <w:rFonts w:ascii="Verdana" w:hAnsi="Verdana" w:cs="Arial"/>
          <w:color w:val="000000" w:themeColor="text1"/>
          <w:sz w:val="18"/>
          <w:szCs w:val="18"/>
        </w:rPr>
        <w:t xml:space="preserve"> </w:t>
      </w:r>
      <w:r w:rsidR="00C7730F" w:rsidRPr="00D82D92">
        <w:rPr>
          <w:rFonts w:ascii="Verdana" w:hAnsi="Verdana" w:cs="Arial"/>
          <w:color w:val="000000" w:themeColor="text1"/>
          <w:sz w:val="18"/>
          <w:szCs w:val="18"/>
        </w:rPr>
        <w:t xml:space="preserve">As a result, </w:t>
      </w:r>
      <w:r w:rsidR="00DB02A3" w:rsidRPr="00D82D92">
        <w:rPr>
          <w:rFonts w:ascii="Verdana" w:hAnsi="Verdana" w:cs="Arial"/>
          <w:color w:val="000000" w:themeColor="text1"/>
          <w:sz w:val="18"/>
          <w:szCs w:val="18"/>
        </w:rPr>
        <w:t xml:space="preserve">for instance the </w:t>
      </w:r>
      <w:r w:rsidR="007E3B48" w:rsidRPr="00D82D92">
        <w:rPr>
          <w:rFonts w:ascii="Verdana" w:hAnsi="Verdana" w:cs="Arial"/>
          <w:color w:val="000000" w:themeColor="text1"/>
          <w:sz w:val="18"/>
          <w:szCs w:val="18"/>
        </w:rPr>
        <w:t xml:space="preserve">capacity development </w:t>
      </w:r>
      <w:r w:rsidR="00DB02A3" w:rsidRPr="00D82D92">
        <w:rPr>
          <w:rFonts w:ascii="Verdana" w:hAnsi="Verdana" w:cs="Arial"/>
          <w:color w:val="000000" w:themeColor="text1"/>
          <w:sz w:val="18"/>
          <w:szCs w:val="18"/>
        </w:rPr>
        <w:t xml:space="preserve">activities </w:t>
      </w:r>
      <w:r w:rsidR="007F6653" w:rsidRPr="00D82D92">
        <w:rPr>
          <w:rFonts w:ascii="Verdana" w:hAnsi="Verdana" w:cs="Arial"/>
          <w:color w:val="000000" w:themeColor="text1"/>
          <w:sz w:val="18"/>
          <w:szCs w:val="18"/>
        </w:rPr>
        <w:t xml:space="preserve">related to PPPs </w:t>
      </w:r>
      <w:r w:rsidR="007E3B48" w:rsidRPr="00D82D92">
        <w:rPr>
          <w:rFonts w:ascii="Verdana" w:hAnsi="Verdana" w:cs="Arial"/>
          <w:color w:val="000000" w:themeColor="text1"/>
          <w:sz w:val="18"/>
          <w:szCs w:val="18"/>
        </w:rPr>
        <w:t xml:space="preserve">that </w:t>
      </w:r>
      <w:r w:rsidR="00786755" w:rsidRPr="00D82D92">
        <w:rPr>
          <w:rFonts w:ascii="Verdana" w:hAnsi="Verdana" w:cs="Arial"/>
          <w:color w:val="000000" w:themeColor="text1"/>
          <w:sz w:val="18"/>
          <w:szCs w:val="18"/>
        </w:rPr>
        <w:t xml:space="preserve">UNECE had </w:t>
      </w:r>
      <w:r w:rsidR="00DB18B2" w:rsidRPr="00D82D92">
        <w:rPr>
          <w:rFonts w:ascii="Verdana" w:hAnsi="Verdana" w:cs="Arial"/>
          <w:color w:val="000000" w:themeColor="text1"/>
          <w:sz w:val="18"/>
          <w:szCs w:val="18"/>
        </w:rPr>
        <w:t>scheduled</w:t>
      </w:r>
      <w:r w:rsidR="007E3B48" w:rsidRPr="00D82D92">
        <w:rPr>
          <w:rFonts w:ascii="Verdana" w:hAnsi="Verdana" w:cs="Arial"/>
          <w:color w:val="000000" w:themeColor="text1"/>
          <w:sz w:val="18"/>
          <w:szCs w:val="18"/>
        </w:rPr>
        <w:t xml:space="preserve"> for 2020</w:t>
      </w:r>
      <w:r w:rsidR="007F6653" w:rsidRPr="00D82D92">
        <w:rPr>
          <w:rFonts w:ascii="Verdana" w:hAnsi="Verdana" w:cs="Arial"/>
          <w:color w:val="000000" w:themeColor="text1"/>
          <w:sz w:val="18"/>
          <w:szCs w:val="18"/>
        </w:rPr>
        <w:t xml:space="preserve"> have </w:t>
      </w:r>
      <w:r w:rsidR="00AD6AE7" w:rsidRPr="00D82D92">
        <w:rPr>
          <w:rFonts w:ascii="Verdana" w:hAnsi="Verdana" w:cs="Arial"/>
          <w:color w:val="000000" w:themeColor="text1"/>
          <w:sz w:val="18"/>
          <w:szCs w:val="18"/>
        </w:rPr>
        <w:t xml:space="preserve">had lesser </w:t>
      </w:r>
      <w:r w:rsidR="00D95425" w:rsidRPr="00D82D92">
        <w:rPr>
          <w:rFonts w:ascii="Verdana" w:hAnsi="Verdana" w:cs="Arial"/>
          <w:color w:val="000000" w:themeColor="text1"/>
          <w:sz w:val="18"/>
          <w:szCs w:val="18"/>
        </w:rPr>
        <w:t>scope and outreach</w:t>
      </w:r>
      <w:r w:rsidR="00786755" w:rsidRPr="00D82D92">
        <w:rPr>
          <w:rFonts w:ascii="Verdana" w:hAnsi="Verdana" w:cs="Arial"/>
          <w:color w:val="000000" w:themeColor="text1"/>
          <w:sz w:val="18"/>
          <w:szCs w:val="18"/>
        </w:rPr>
        <w:t xml:space="preserve"> </w:t>
      </w:r>
      <w:r w:rsidR="00AD6AE7" w:rsidRPr="00D82D92">
        <w:rPr>
          <w:rFonts w:ascii="Verdana" w:hAnsi="Verdana" w:cs="Arial"/>
          <w:color w:val="000000" w:themeColor="text1"/>
          <w:sz w:val="18"/>
          <w:szCs w:val="18"/>
        </w:rPr>
        <w:t xml:space="preserve">than </w:t>
      </w:r>
      <w:proofErr w:type="gramStart"/>
      <w:r w:rsidR="00DB18B2" w:rsidRPr="00D82D92">
        <w:rPr>
          <w:rFonts w:ascii="Verdana" w:hAnsi="Verdana" w:cs="Arial"/>
          <w:color w:val="000000" w:themeColor="text1"/>
          <w:sz w:val="18"/>
          <w:szCs w:val="18"/>
        </w:rPr>
        <w:t>planned, and</w:t>
      </w:r>
      <w:proofErr w:type="gramEnd"/>
      <w:r w:rsidR="00DB18B2" w:rsidRPr="00D82D92">
        <w:rPr>
          <w:rFonts w:ascii="Verdana" w:hAnsi="Verdana" w:cs="Arial"/>
          <w:color w:val="000000" w:themeColor="text1"/>
          <w:sz w:val="18"/>
          <w:szCs w:val="18"/>
        </w:rPr>
        <w:t xml:space="preserve"> have therefore been postponed to 2021.</w:t>
      </w:r>
    </w:p>
    <w:p w14:paraId="51B9166B" w14:textId="01BB8916" w:rsidR="001509F6" w:rsidRPr="00D82D92" w:rsidRDefault="001509F6" w:rsidP="00D82D92">
      <w:pPr>
        <w:spacing w:after="0" w:line="240" w:lineRule="auto"/>
        <w:jc w:val="both"/>
        <w:rPr>
          <w:rFonts w:ascii="Verdana" w:hAnsi="Verdana" w:cs="Arial"/>
          <w:color w:val="C45911" w:themeColor="accent2" w:themeShade="BF"/>
          <w:sz w:val="18"/>
          <w:szCs w:val="18"/>
        </w:rPr>
      </w:pPr>
    </w:p>
    <w:p w14:paraId="15B5DB94" w14:textId="3CE678DC" w:rsidR="008C701C" w:rsidRPr="00D82D92" w:rsidRDefault="00733765" w:rsidP="00D82D92">
      <w:pPr>
        <w:spacing w:after="0" w:line="240" w:lineRule="auto"/>
        <w:jc w:val="both"/>
        <w:rPr>
          <w:rFonts w:ascii="Verdana" w:hAnsi="Verdana" w:cs="Arial"/>
          <w:color w:val="C45911" w:themeColor="accent2" w:themeShade="BF"/>
          <w:sz w:val="18"/>
          <w:szCs w:val="18"/>
        </w:rPr>
      </w:pPr>
      <w:r w:rsidRPr="00D82D92">
        <w:rPr>
          <w:rFonts w:ascii="Verdana" w:hAnsi="Verdana" w:cs="Arial"/>
          <w:i/>
          <w:iCs/>
          <w:color w:val="0070C0"/>
          <w:sz w:val="18"/>
          <w:szCs w:val="18"/>
          <w:u w:val="single"/>
        </w:rPr>
        <w:t xml:space="preserve">A.1.5. </w:t>
      </w:r>
      <w:r w:rsidR="008C701C" w:rsidRPr="00D82D92">
        <w:rPr>
          <w:rFonts w:ascii="Verdana" w:hAnsi="Verdana" w:cs="Arial"/>
          <w:i/>
          <w:iCs/>
          <w:color w:val="0070C0"/>
          <w:sz w:val="18"/>
          <w:szCs w:val="18"/>
          <w:u w:val="single"/>
        </w:rPr>
        <w:t>COVID-19 and other strategic alignment</w:t>
      </w:r>
    </w:p>
    <w:p w14:paraId="6884EA88" w14:textId="2EF1D927" w:rsidR="00C40240" w:rsidRPr="00D82D92" w:rsidRDefault="00C40240" w:rsidP="00D82D92">
      <w:pPr>
        <w:spacing w:after="0" w:line="240" w:lineRule="auto"/>
        <w:jc w:val="both"/>
        <w:rPr>
          <w:rFonts w:ascii="Verdana" w:hAnsi="Verdana" w:cs="Arial"/>
          <w:color w:val="C45911" w:themeColor="accent2" w:themeShade="BF"/>
          <w:sz w:val="18"/>
          <w:szCs w:val="18"/>
        </w:rPr>
      </w:pPr>
    </w:p>
    <w:p w14:paraId="74514470" w14:textId="1CAAB71E" w:rsidR="004D1B66" w:rsidRPr="00D82D92" w:rsidRDefault="00562743" w:rsidP="00D82D92">
      <w:pPr>
        <w:spacing w:after="0" w:line="240" w:lineRule="auto"/>
        <w:jc w:val="both"/>
        <w:rPr>
          <w:rFonts w:ascii="Verdana" w:hAnsi="Verdana" w:cs="Arial"/>
          <w:color w:val="000000" w:themeColor="text1"/>
          <w:sz w:val="18"/>
          <w:szCs w:val="18"/>
        </w:rPr>
      </w:pPr>
      <w:r w:rsidRPr="00D82D92">
        <w:rPr>
          <w:rFonts w:ascii="Verdana" w:hAnsi="Verdana" w:cs="Arial"/>
          <w:color w:val="000000" w:themeColor="text1"/>
          <w:sz w:val="18"/>
          <w:szCs w:val="18"/>
        </w:rPr>
        <w:t xml:space="preserve">The JP </w:t>
      </w:r>
      <w:r w:rsidR="00763266" w:rsidRPr="00D82D92">
        <w:rPr>
          <w:rFonts w:ascii="Verdana" w:hAnsi="Verdana" w:cs="Arial"/>
          <w:color w:val="000000" w:themeColor="text1"/>
          <w:sz w:val="18"/>
          <w:szCs w:val="18"/>
        </w:rPr>
        <w:t xml:space="preserve">is integrated into the UNCTs </w:t>
      </w:r>
      <w:r w:rsidR="004E3D48" w:rsidRPr="00D82D92">
        <w:rPr>
          <w:rFonts w:ascii="Verdana" w:hAnsi="Verdana" w:cs="Arial"/>
          <w:color w:val="000000" w:themeColor="text1"/>
          <w:sz w:val="18"/>
          <w:szCs w:val="18"/>
        </w:rPr>
        <w:t xml:space="preserve">COVID-19 SERP, more specifically under </w:t>
      </w:r>
      <w:r w:rsidR="00715F34" w:rsidRPr="00D82D92">
        <w:rPr>
          <w:rFonts w:ascii="Verdana" w:hAnsi="Verdana" w:cs="Arial"/>
          <w:i/>
          <w:iCs/>
          <w:color w:val="000000" w:themeColor="text1"/>
          <w:sz w:val="18"/>
          <w:szCs w:val="18"/>
        </w:rPr>
        <w:t xml:space="preserve">Pillar 4: </w:t>
      </w:r>
      <w:r w:rsidR="0073536E" w:rsidRPr="00D82D92">
        <w:rPr>
          <w:rFonts w:ascii="Verdana" w:hAnsi="Verdana" w:cs="Arial"/>
          <w:i/>
          <w:iCs/>
          <w:color w:val="000000" w:themeColor="text1"/>
          <w:sz w:val="18"/>
          <w:szCs w:val="18"/>
        </w:rPr>
        <w:t>Macroeconomic Response and Multilateral Collaboration</w:t>
      </w:r>
      <w:r w:rsidR="00163F52" w:rsidRPr="00D82D92">
        <w:rPr>
          <w:rFonts w:ascii="Verdana" w:hAnsi="Verdana" w:cs="Arial"/>
          <w:color w:val="000000" w:themeColor="text1"/>
          <w:sz w:val="18"/>
          <w:szCs w:val="18"/>
        </w:rPr>
        <w:t xml:space="preserve">. The JP is, in this context, </w:t>
      </w:r>
      <w:r w:rsidR="00451A67" w:rsidRPr="00D82D92">
        <w:rPr>
          <w:rFonts w:ascii="Verdana" w:hAnsi="Verdana" w:cs="Arial"/>
          <w:color w:val="000000" w:themeColor="text1"/>
          <w:sz w:val="18"/>
          <w:szCs w:val="18"/>
        </w:rPr>
        <w:t xml:space="preserve">recognized </w:t>
      </w:r>
      <w:r w:rsidR="00CB6F4C" w:rsidRPr="00D82D92">
        <w:rPr>
          <w:rFonts w:ascii="Verdana" w:hAnsi="Verdana" w:cs="Arial"/>
          <w:color w:val="000000" w:themeColor="text1"/>
          <w:sz w:val="18"/>
          <w:szCs w:val="18"/>
        </w:rPr>
        <w:t xml:space="preserve">as an </w:t>
      </w:r>
      <w:r w:rsidR="00451A67" w:rsidRPr="00D82D92">
        <w:rPr>
          <w:rFonts w:ascii="Verdana" w:hAnsi="Verdana" w:cs="Arial"/>
          <w:color w:val="000000" w:themeColor="text1"/>
          <w:sz w:val="18"/>
          <w:szCs w:val="18"/>
        </w:rPr>
        <w:t xml:space="preserve">initiative that is featuring </w:t>
      </w:r>
      <w:r w:rsidR="0021716C" w:rsidRPr="00D82D92">
        <w:rPr>
          <w:rFonts w:ascii="Verdana" w:hAnsi="Verdana" w:cs="Arial"/>
          <w:color w:val="000000" w:themeColor="text1"/>
          <w:sz w:val="18"/>
          <w:szCs w:val="18"/>
        </w:rPr>
        <w:t>analytic- and programmatic</w:t>
      </w:r>
      <w:r w:rsidR="00724459" w:rsidRPr="00D82D92">
        <w:rPr>
          <w:rFonts w:ascii="Verdana" w:hAnsi="Verdana" w:cs="Arial"/>
          <w:color w:val="000000" w:themeColor="text1"/>
          <w:sz w:val="18"/>
          <w:szCs w:val="18"/>
        </w:rPr>
        <w:t xml:space="preserve"> elements </w:t>
      </w:r>
      <w:r w:rsidR="00132539" w:rsidRPr="00D82D92">
        <w:rPr>
          <w:rFonts w:ascii="Verdana" w:hAnsi="Verdana" w:cs="Arial"/>
          <w:color w:val="000000" w:themeColor="text1"/>
          <w:sz w:val="18"/>
          <w:szCs w:val="18"/>
        </w:rPr>
        <w:t xml:space="preserve">to support national and regional planning and financing for a COVID-19 response </w:t>
      </w:r>
      <w:r w:rsidR="00DB1136" w:rsidRPr="00D82D92">
        <w:rPr>
          <w:rFonts w:ascii="Verdana" w:hAnsi="Verdana" w:cs="Arial"/>
          <w:color w:val="000000" w:themeColor="text1"/>
          <w:sz w:val="18"/>
          <w:szCs w:val="18"/>
        </w:rPr>
        <w:t>firmly anchored in the pursuance of the SDGs in Ukraine.</w:t>
      </w:r>
    </w:p>
    <w:p w14:paraId="48C93B73" w14:textId="09294C77" w:rsidR="00B81A59" w:rsidRPr="00D82D92" w:rsidRDefault="00B81A59" w:rsidP="00D82D92">
      <w:pPr>
        <w:spacing w:after="0" w:line="240" w:lineRule="auto"/>
        <w:ind w:left="360"/>
        <w:jc w:val="both"/>
        <w:rPr>
          <w:rFonts w:ascii="Verdana" w:hAnsi="Verdana" w:cs="Arial"/>
          <w:color w:val="000000" w:themeColor="text1"/>
          <w:sz w:val="18"/>
          <w:szCs w:val="18"/>
        </w:rPr>
      </w:pPr>
    </w:p>
    <w:p w14:paraId="275F9757" w14:textId="4094D6AA" w:rsidR="00B81A59" w:rsidRPr="00D82D92" w:rsidRDefault="005F589A" w:rsidP="00D82D92">
      <w:pPr>
        <w:spacing w:after="0" w:line="240" w:lineRule="auto"/>
        <w:jc w:val="both"/>
        <w:rPr>
          <w:rFonts w:ascii="Verdana" w:hAnsi="Verdana" w:cs="Arial"/>
          <w:color w:val="000000" w:themeColor="text1"/>
          <w:sz w:val="18"/>
          <w:szCs w:val="18"/>
        </w:rPr>
      </w:pPr>
      <w:r w:rsidRPr="00D82D92">
        <w:rPr>
          <w:rFonts w:ascii="Verdana" w:hAnsi="Verdana" w:cs="Arial"/>
          <w:color w:val="000000" w:themeColor="text1"/>
          <w:sz w:val="18"/>
          <w:szCs w:val="18"/>
        </w:rPr>
        <w:t xml:space="preserve">The yet unfolding COVID-19 situation </w:t>
      </w:r>
      <w:r w:rsidR="4C809BC3" w:rsidRPr="00D82D92">
        <w:rPr>
          <w:rFonts w:ascii="Verdana" w:hAnsi="Verdana" w:cs="Arial"/>
          <w:color w:val="000000" w:themeColor="text1"/>
          <w:sz w:val="18"/>
          <w:szCs w:val="18"/>
        </w:rPr>
        <w:t>demand</w:t>
      </w:r>
      <w:r w:rsidR="6D42688B" w:rsidRPr="00D82D92">
        <w:rPr>
          <w:rFonts w:ascii="Verdana" w:hAnsi="Verdana" w:cs="Arial"/>
          <w:color w:val="000000" w:themeColor="text1"/>
          <w:sz w:val="18"/>
          <w:szCs w:val="18"/>
        </w:rPr>
        <w:t>s</w:t>
      </w:r>
      <w:r w:rsidR="00A30693" w:rsidRPr="00D82D92">
        <w:rPr>
          <w:rFonts w:ascii="Verdana" w:hAnsi="Verdana" w:cs="Arial"/>
          <w:color w:val="000000" w:themeColor="text1"/>
          <w:sz w:val="18"/>
          <w:szCs w:val="18"/>
        </w:rPr>
        <w:t xml:space="preserve"> continuous flexibility</w:t>
      </w:r>
      <w:r w:rsidR="00400768" w:rsidRPr="00D82D92">
        <w:rPr>
          <w:rFonts w:ascii="Verdana" w:hAnsi="Verdana" w:cs="Arial"/>
          <w:color w:val="000000" w:themeColor="text1"/>
          <w:sz w:val="18"/>
          <w:szCs w:val="18"/>
        </w:rPr>
        <w:t xml:space="preserve">, </w:t>
      </w:r>
      <w:r w:rsidR="6C607779" w:rsidRPr="00D82D92">
        <w:rPr>
          <w:rFonts w:ascii="Verdana" w:hAnsi="Verdana" w:cs="Arial"/>
          <w:color w:val="000000" w:themeColor="text1"/>
          <w:sz w:val="18"/>
          <w:szCs w:val="18"/>
        </w:rPr>
        <w:t>operational</w:t>
      </w:r>
      <w:r w:rsidR="00400768" w:rsidRPr="00D82D92">
        <w:rPr>
          <w:rFonts w:ascii="Verdana" w:hAnsi="Verdana" w:cs="Arial"/>
          <w:color w:val="000000" w:themeColor="text1"/>
          <w:sz w:val="18"/>
          <w:szCs w:val="18"/>
        </w:rPr>
        <w:t xml:space="preserve"> and strategic </w:t>
      </w:r>
      <w:r w:rsidR="0089551C" w:rsidRPr="00D82D92">
        <w:rPr>
          <w:rFonts w:ascii="Verdana" w:hAnsi="Verdana" w:cs="Arial"/>
          <w:color w:val="000000" w:themeColor="text1"/>
          <w:sz w:val="18"/>
          <w:szCs w:val="18"/>
        </w:rPr>
        <w:t xml:space="preserve">considerations </w:t>
      </w:r>
      <w:r w:rsidR="30E7C0ED" w:rsidRPr="00D82D92">
        <w:rPr>
          <w:rFonts w:ascii="Verdana" w:hAnsi="Verdana" w:cs="Arial"/>
          <w:color w:val="000000" w:themeColor="text1"/>
          <w:sz w:val="18"/>
          <w:szCs w:val="18"/>
        </w:rPr>
        <w:t xml:space="preserve">for </w:t>
      </w:r>
      <w:r w:rsidR="0089551C" w:rsidRPr="00D82D92">
        <w:rPr>
          <w:rFonts w:ascii="Verdana" w:hAnsi="Verdana" w:cs="Arial"/>
          <w:color w:val="000000" w:themeColor="text1"/>
          <w:sz w:val="18"/>
          <w:szCs w:val="18"/>
        </w:rPr>
        <w:t>potential adjustments to activities and actions.</w:t>
      </w:r>
      <w:r w:rsidR="00CF5AA3" w:rsidRPr="00D82D92">
        <w:rPr>
          <w:rFonts w:ascii="Verdana" w:hAnsi="Verdana" w:cs="Arial"/>
          <w:color w:val="000000" w:themeColor="text1"/>
          <w:sz w:val="18"/>
          <w:szCs w:val="18"/>
        </w:rPr>
        <w:t xml:space="preserve"> </w:t>
      </w:r>
    </w:p>
    <w:p w14:paraId="723611CC" w14:textId="5E2D1C2F" w:rsidR="00C35EEE" w:rsidRPr="00D82D92" w:rsidRDefault="00C35EEE" w:rsidP="00D82D92">
      <w:pPr>
        <w:spacing w:after="0" w:line="240" w:lineRule="auto"/>
        <w:jc w:val="both"/>
        <w:rPr>
          <w:rFonts w:ascii="Verdana" w:hAnsi="Verdana" w:cs="Arial"/>
          <w:color w:val="000000" w:themeColor="text1"/>
          <w:sz w:val="18"/>
          <w:szCs w:val="18"/>
        </w:rPr>
      </w:pPr>
    </w:p>
    <w:p w14:paraId="772C8720" w14:textId="0248BF3B" w:rsidR="00451A67" w:rsidRPr="00D82D92" w:rsidRDefault="00451A67" w:rsidP="00D82D92">
      <w:pPr>
        <w:spacing w:after="0" w:line="240" w:lineRule="auto"/>
        <w:ind w:left="360"/>
        <w:jc w:val="both"/>
        <w:rPr>
          <w:rFonts w:ascii="Verdana" w:hAnsi="Verdana" w:cs="Arial"/>
          <w:color w:val="000000" w:themeColor="text1"/>
          <w:sz w:val="18"/>
          <w:szCs w:val="18"/>
        </w:rPr>
      </w:pPr>
    </w:p>
    <w:p w14:paraId="68B97AFA" w14:textId="2560701E" w:rsidR="005231CD" w:rsidRPr="00D82D92" w:rsidRDefault="005231CD" w:rsidP="00D82D92">
      <w:pPr>
        <w:spacing w:after="0" w:line="240" w:lineRule="auto"/>
        <w:jc w:val="both"/>
        <w:rPr>
          <w:rFonts w:ascii="Verdana" w:hAnsi="Verdana" w:cs="Arial"/>
          <w:b/>
          <w:bCs/>
          <w:color w:val="000000" w:themeColor="text1"/>
          <w:sz w:val="20"/>
          <w:szCs w:val="20"/>
        </w:rPr>
      </w:pPr>
      <w:r w:rsidRPr="00D82D92">
        <w:rPr>
          <w:rFonts w:ascii="Verdana" w:hAnsi="Verdana" w:cs="Arial"/>
          <w:b/>
          <w:bCs/>
          <w:color w:val="0070C0"/>
          <w:sz w:val="20"/>
          <w:szCs w:val="20"/>
        </w:rPr>
        <w:t xml:space="preserve">A.2 </w:t>
      </w:r>
      <w:r w:rsidR="001614F8" w:rsidRPr="00D82D92">
        <w:rPr>
          <w:rFonts w:ascii="Verdana" w:hAnsi="Verdana" w:cs="Arial"/>
          <w:b/>
          <w:bCs/>
          <w:color w:val="0070C0"/>
          <w:sz w:val="20"/>
          <w:szCs w:val="20"/>
        </w:rPr>
        <w:t>Update</w:t>
      </w:r>
      <w:r w:rsidR="00020102" w:rsidRPr="00D82D92">
        <w:rPr>
          <w:rFonts w:ascii="Verdana" w:hAnsi="Verdana" w:cs="Arial"/>
          <w:b/>
          <w:bCs/>
          <w:color w:val="0070C0"/>
          <w:sz w:val="20"/>
          <w:szCs w:val="20"/>
        </w:rPr>
        <w:t xml:space="preserve"> on </w:t>
      </w:r>
      <w:r w:rsidRPr="00D82D92">
        <w:rPr>
          <w:rFonts w:ascii="Verdana" w:hAnsi="Verdana" w:cs="Arial"/>
          <w:b/>
          <w:bCs/>
          <w:color w:val="0070C0"/>
          <w:sz w:val="20"/>
          <w:szCs w:val="20"/>
        </w:rPr>
        <w:t xml:space="preserve">priority issues </w:t>
      </w:r>
    </w:p>
    <w:p w14:paraId="75C98B98" w14:textId="77777777" w:rsidR="00C5030A" w:rsidRPr="00D82D92" w:rsidRDefault="00C5030A" w:rsidP="00D82D92">
      <w:pPr>
        <w:spacing w:after="0" w:line="240" w:lineRule="auto"/>
        <w:jc w:val="both"/>
        <w:rPr>
          <w:rFonts w:ascii="Verdana" w:hAnsi="Verdana" w:cs="Arial"/>
          <w:i/>
          <w:iCs/>
          <w:color w:val="0070C0"/>
          <w:sz w:val="18"/>
          <w:szCs w:val="18"/>
        </w:rPr>
      </w:pPr>
    </w:p>
    <w:p w14:paraId="78EAF442" w14:textId="42DFAE9E" w:rsidR="002A0C63" w:rsidRPr="00D82D92" w:rsidRDefault="00C5030A" w:rsidP="00D82D92">
      <w:pPr>
        <w:spacing w:after="0" w:line="240" w:lineRule="auto"/>
        <w:jc w:val="both"/>
        <w:rPr>
          <w:rFonts w:ascii="Verdana" w:hAnsi="Verdana" w:cs="Arial"/>
          <w:color w:val="C45911" w:themeColor="accent2" w:themeShade="BF"/>
          <w:sz w:val="18"/>
          <w:szCs w:val="18"/>
        </w:rPr>
      </w:pPr>
      <w:r w:rsidRPr="00D82D92">
        <w:rPr>
          <w:rFonts w:ascii="Verdana" w:hAnsi="Verdana" w:cs="Arial"/>
          <w:i/>
          <w:iCs/>
          <w:color w:val="0070C0"/>
          <w:sz w:val="18"/>
          <w:szCs w:val="18"/>
        </w:rPr>
        <w:t>A.2.1. Progress on I</w:t>
      </w:r>
      <w:r w:rsidR="0081186A" w:rsidRPr="00D82D92">
        <w:rPr>
          <w:rFonts w:ascii="Verdana" w:hAnsi="Verdana" w:cs="Arial"/>
          <w:i/>
          <w:iCs/>
          <w:color w:val="0070C0"/>
          <w:sz w:val="18"/>
          <w:szCs w:val="18"/>
        </w:rPr>
        <w:t xml:space="preserve">ntegrated </w:t>
      </w:r>
      <w:r w:rsidRPr="00D82D92">
        <w:rPr>
          <w:rFonts w:ascii="Verdana" w:hAnsi="Verdana" w:cs="Arial"/>
          <w:i/>
          <w:iCs/>
          <w:color w:val="0070C0"/>
          <w:sz w:val="18"/>
          <w:szCs w:val="18"/>
        </w:rPr>
        <w:t>N</w:t>
      </w:r>
      <w:r w:rsidR="0081186A" w:rsidRPr="00D82D92">
        <w:rPr>
          <w:rFonts w:ascii="Verdana" w:hAnsi="Verdana" w:cs="Arial"/>
          <w:i/>
          <w:iCs/>
          <w:color w:val="0070C0"/>
          <w:sz w:val="18"/>
          <w:szCs w:val="18"/>
        </w:rPr>
        <w:t xml:space="preserve">ational </w:t>
      </w:r>
      <w:r w:rsidRPr="00D82D92">
        <w:rPr>
          <w:rFonts w:ascii="Verdana" w:hAnsi="Verdana" w:cs="Arial"/>
          <w:i/>
          <w:iCs/>
          <w:color w:val="0070C0"/>
          <w:sz w:val="18"/>
          <w:szCs w:val="18"/>
        </w:rPr>
        <w:t>F</w:t>
      </w:r>
      <w:r w:rsidR="0081186A" w:rsidRPr="00D82D92">
        <w:rPr>
          <w:rFonts w:ascii="Verdana" w:hAnsi="Verdana" w:cs="Arial"/>
          <w:i/>
          <w:iCs/>
          <w:color w:val="0070C0"/>
          <w:sz w:val="18"/>
          <w:szCs w:val="18"/>
        </w:rPr>
        <w:t xml:space="preserve">inancing </w:t>
      </w:r>
      <w:r w:rsidRPr="00D82D92">
        <w:rPr>
          <w:rFonts w:ascii="Verdana" w:hAnsi="Verdana" w:cs="Arial"/>
          <w:i/>
          <w:iCs/>
          <w:color w:val="0070C0"/>
          <w:sz w:val="18"/>
          <w:szCs w:val="18"/>
        </w:rPr>
        <w:t>F</w:t>
      </w:r>
      <w:r w:rsidR="0081186A" w:rsidRPr="00D82D92">
        <w:rPr>
          <w:rFonts w:ascii="Verdana" w:hAnsi="Verdana" w:cs="Arial"/>
          <w:i/>
          <w:iCs/>
          <w:color w:val="0070C0"/>
          <w:sz w:val="18"/>
          <w:szCs w:val="18"/>
        </w:rPr>
        <w:t>ramework</w:t>
      </w:r>
      <w:r w:rsidRPr="00D82D92">
        <w:rPr>
          <w:rFonts w:ascii="Verdana" w:hAnsi="Verdana" w:cs="Arial"/>
          <w:i/>
          <w:iCs/>
          <w:color w:val="0070C0"/>
          <w:sz w:val="18"/>
          <w:szCs w:val="18"/>
        </w:rPr>
        <w:t>/SDG financing building blocks</w:t>
      </w:r>
    </w:p>
    <w:p w14:paraId="68EDF8EE" w14:textId="33E544E4" w:rsidR="00C5030A" w:rsidRPr="00D82D92" w:rsidRDefault="00C5030A" w:rsidP="00D82D92">
      <w:pPr>
        <w:pStyle w:val="ListParagraph"/>
        <w:jc w:val="both"/>
        <w:rPr>
          <w:rFonts w:ascii="Verdana" w:eastAsia="Times New Roman" w:hAnsi="Verdana" w:cs="Times New Roman"/>
          <w:sz w:val="24"/>
          <w:szCs w:val="24"/>
        </w:rPr>
      </w:pPr>
    </w:p>
    <w:tbl>
      <w:tblPr>
        <w:tblStyle w:val="TableGrid"/>
        <w:tblW w:w="10060" w:type="dxa"/>
        <w:tblLook w:val="04A0" w:firstRow="1" w:lastRow="0" w:firstColumn="1" w:lastColumn="0" w:noHBand="0" w:noVBand="1"/>
      </w:tblPr>
      <w:tblGrid>
        <w:gridCol w:w="1898"/>
        <w:gridCol w:w="896"/>
        <w:gridCol w:w="1037"/>
        <w:gridCol w:w="1094"/>
        <w:gridCol w:w="1037"/>
        <w:gridCol w:w="1097"/>
        <w:gridCol w:w="1073"/>
        <w:gridCol w:w="1928"/>
      </w:tblGrid>
      <w:tr w:rsidR="00862245" w:rsidRPr="00D82D92" w14:paraId="135F1E92" w14:textId="77777777" w:rsidTr="00D150D9">
        <w:tc>
          <w:tcPr>
            <w:tcW w:w="1898" w:type="dxa"/>
          </w:tcPr>
          <w:p w14:paraId="3BCA9A2B" w14:textId="76089F21" w:rsidR="007957EF" w:rsidRPr="00D82D92" w:rsidRDefault="00C5030A" w:rsidP="00D82D92">
            <w:pPr>
              <w:jc w:val="both"/>
              <w:rPr>
                <w:rFonts w:cs="Arial"/>
                <w:b/>
                <w:bCs/>
                <w:color w:val="000000" w:themeColor="text1"/>
                <w:sz w:val="15"/>
                <w:szCs w:val="15"/>
              </w:rPr>
            </w:pPr>
            <w:r w:rsidRPr="00D82D92">
              <w:rPr>
                <w:rFonts w:cs="Arial"/>
                <w:b/>
                <w:bCs/>
                <w:color w:val="000000" w:themeColor="text1"/>
                <w:sz w:val="15"/>
                <w:szCs w:val="15"/>
              </w:rPr>
              <w:t>I</w:t>
            </w:r>
            <w:r w:rsidR="007957EF" w:rsidRPr="00D82D92">
              <w:rPr>
                <w:rFonts w:cs="Arial"/>
                <w:b/>
                <w:bCs/>
                <w:color w:val="000000" w:themeColor="text1"/>
                <w:sz w:val="15"/>
                <w:szCs w:val="15"/>
              </w:rPr>
              <w:t>mplementation</w:t>
            </w:r>
          </w:p>
          <w:p w14:paraId="0C73B6D4" w14:textId="6B35854D" w:rsidR="00C5030A" w:rsidRPr="00D82D92" w:rsidRDefault="00A4751E" w:rsidP="00D82D92">
            <w:pPr>
              <w:jc w:val="both"/>
              <w:rPr>
                <w:rFonts w:cs="Arial"/>
                <w:b/>
                <w:bCs/>
                <w:color w:val="000000" w:themeColor="text1"/>
                <w:sz w:val="15"/>
                <w:szCs w:val="15"/>
              </w:rPr>
            </w:pPr>
            <w:r w:rsidRPr="00D82D92">
              <w:rPr>
                <w:rFonts w:cs="Arial"/>
                <w:b/>
                <w:bCs/>
                <w:color w:val="000000" w:themeColor="text1"/>
                <w:sz w:val="15"/>
                <w:szCs w:val="15"/>
              </w:rPr>
              <w:t>S</w:t>
            </w:r>
            <w:r w:rsidR="00C5030A" w:rsidRPr="00D82D92">
              <w:rPr>
                <w:rFonts w:cs="Arial"/>
                <w:b/>
                <w:bCs/>
                <w:color w:val="000000" w:themeColor="text1"/>
                <w:sz w:val="15"/>
                <w:szCs w:val="15"/>
              </w:rPr>
              <w:t>tages</w:t>
            </w:r>
          </w:p>
        </w:tc>
        <w:tc>
          <w:tcPr>
            <w:tcW w:w="896" w:type="dxa"/>
            <w:shd w:val="clear" w:color="auto" w:fill="DEEAF6" w:themeFill="accent5" w:themeFillTint="33"/>
          </w:tcPr>
          <w:p w14:paraId="4E3999DD" w14:textId="77777777" w:rsidR="00C5030A" w:rsidRPr="00D82D92" w:rsidRDefault="00C5030A" w:rsidP="00D82D92">
            <w:pPr>
              <w:jc w:val="both"/>
              <w:rPr>
                <w:rFonts w:cs="Arial"/>
                <w:b/>
                <w:bCs/>
                <w:color w:val="000000" w:themeColor="text1"/>
                <w:sz w:val="15"/>
                <w:szCs w:val="15"/>
              </w:rPr>
            </w:pPr>
            <w:r w:rsidRPr="00D82D92">
              <w:rPr>
                <w:rFonts w:cs="Arial"/>
                <w:b/>
                <w:bCs/>
                <w:color w:val="000000" w:themeColor="text1"/>
                <w:sz w:val="15"/>
                <w:szCs w:val="15"/>
              </w:rPr>
              <w:t>Planned (0%)</w:t>
            </w:r>
          </w:p>
        </w:tc>
        <w:tc>
          <w:tcPr>
            <w:tcW w:w="1037" w:type="dxa"/>
            <w:shd w:val="clear" w:color="auto" w:fill="DEEAF6" w:themeFill="accent5" w:themeFillTint="33"/>
          </w:tcPr>
          <w:p w14:paraId="12D08BA1" w14:textId="77777777" w:rsidR="00C5030A" w:rsidRPr="00D82D92" w:rsidRDefault="00C5030A" w:rsidP="00D82D92">
            <w:pPr>
              <w:jc w:val="both"/>
              <w:rPr>
                <w:rFonts w:cs="Arial"/>
                <w:b/>
                <w:bCs/>
                <w:color w:val="000000" w:themeColor="text1"/>
                <w:sz w:val="15"/>
                <w:szCs w:val="15"/>
              </w:rPr>
            </w:pPr>
            <w:r w:rsidRPr="00D82D92">
              <w:rPr>
                <w:rFonts w:cs="Arial"/>
                <w:b/>
                <w:bCs/>
                <w:color w:val="000000" w:themeColor="text1"/>
                <w:sz w:val="15"/>
                <w:szCs w:val="15"/>
              </w:rPr>
              <w:t>Emerging (1-49% progress)</w:t>
            </w:r>
          </w:p>
        </w:tc>
        <w:tc>
          <w:tcPr>
            <w:tcW w:w="1094" w:type="dxa"/>
            <w:shd w:val="clear" w:color="auto" w:fill="DEEAF6" w:themeFill="accent5" w:themeFillTint="33"/>
          </w:tcPr>
          <w:p w14:paraId="658958E2" w14:textId="77777777" w:rsidR="00C5030A" w:rsidRPr="00D82D92" w:rsidRDefault="00C5030A" w:rsidP="00D82D92">
            <w:pPr>
              <w:jc w:val="both"/>
              <w:rPr>
                <w:rFonts w:cs="Arial"/>
                <w:b/>
                <w:bCs/>
                <w:color w:val="000000" w:themeColor="text1"/>
                <w:sz w:val="15"/>
                <w:szCs w:val="15"/>
              </w:rPr>
            </w:pPr>
            <w:r w:rsidRPr="00D82D92">
              <w:rPr>
                <w:rFonts w:cs="Arial"/>
                <w:b/>
                <w:bCs/>
                <w:color w:val="000000" w:themeColor="text1"/>
                <w:sz w:val="15"/>
                <w:szCs w:val="15"/>
              </w:rPr>
              <w:t>Advancing (50-99% progress)</w:t>
            </w:r>
          </w:p>
        </w:tc>
        <w:tc>
          <w:tcPr>
            <w:tcW w:w="1037" w:type="dxa"/>
            <w:shd w:val="clear" w:color="auto" w:fill="DEEAF6" w:themeFill="accent5" w:themeFillTint="33"/>
          </w:tcPr>
          <w:p w14:paraId="6123B52F" w14:textId="77777777" w:rsidR="00C5030A" w:rsidRPr="00D82D92" w:rsidRDefault="00C5030A" w:rsidP="00D82D92">
            <w:pPr>
              <w:jc w:val="both"/>
              <w:rPr>
                <w:rFonts w:cs="Arial"/>
                <w:b/>
                <w:bCs/>
                <w:color w:val="000000" w:themeColor="text1"/>
                <w:sz w:val="15"/>
                <w:szCs w:val="15"/>
              </w:rPr>
            </w:pPr>
            <w:r w:rsidRPr="00D82D92">
              <w:rPr>
                <w:rFonts w:cs="Arial"/>
                <w:b/>
                <w:bCs/>
                <w:color w:val="000000" w:themeColor="text1"/>
                <w:sz w:val="15"/>
                <w:szCs w:val="15"/>
              </w:rPr>
              <w:t>Complete (100% progress)</w:t>
            </w:r>
          </w:p>
        </w:tc>
        <w:tc>
          <w:tcPr>
            <w:tcW w:w="1097" w:type="dxa"/>
            <w:shd w:val="clear" w:color="auto" w:fill="DEEAF6" w:themeFill="accent5" w:themeFillTint="33"/>
          </w:tcPr>
          <w:p w14:paraId="31EAB92C" w14:textId="77777777" w:rsidR="00C5030A" w:rsidRPr="00D82D92" w:rsidRDefault="00C5030A" w:rsidP="00D82D92">
            <w:pPr>
              <w:jc w:val="both"/>
              <w:rPr>
                <w:rFonts w:cs="Arial"/>
                <w:b/>
                <w:bCs/>
                <w:color w:val="000000" w:themeColor="text1"/>
                <w:sz w:val="15"/>
                <w:szCs w:val="15"/>
              </w:rPr>
            </w:pPr>
            <w:r w:rsidRPr="00D82D92">
              <w:rPr>
                <w:rFonts w:cs="Arial"/>
                <w:b/>
                <w:bCs/>
                <w:color w:val="000000" w:themeColor="text1"/>
                <w:sz w:val="15"/>
                <w:szCs w:val="15"/>
              </w:rPr>
              <w:t xml:space="preserve">Previously completed </w:t>
            </w:r>
          </w:p>
        </w:tc>
        <w:tc>
          <w:tcPr>
            <w:tcW w:w="1073" w:type="dxa"/>
            <w:shd w:val="clear" w:color="auto" w:fill="DEEAF6" w:themeFill="accent5" w:themeFillTint="33"/>
          </w:tcPr>
          <w:p w14:paraId="14CE9272" w14:textId="77777777" w:rsidR="00C5030A" w:rsidRPr="00D82D92" w:rsidRDefault="00C5030A" w:rsidP="00D82D92">
            <w:pPr>
              <w:jc w:val="both"/>
              <w:rPr>
                <w:rFonts w:cs="Arial"/>
                <w:b/>
                <w:bCs/>
                <w:color w:val="000000" w:themeColor="text1"/>
                <w:sz w:val="15"/>
                <w:szCs w:val="15"/>
              </w:rPr>
            </w:pPr>
            <w:r w:rsidRPr="00D82D92">
              <w:rPr>
                <w:rFonts w:cs="Arial"/>
                <w:b/>
                <w:bCs/>
                <w:color w:val="000000" w:themeColor="text1"/>
                <w:sz w:val="15"/>
                <w:szCs w:val="15"/>
              </w:rPr>
              <w:t>Not applicable</w:t>
            </w:r>
          </w:p>
        </w:tc>
        <w:tc>
          <w:tcPr>
            <w:tcW w:w="1928" w:type="dxa"/>
          </w:tcPr>
          <w:p w14:paraId="53D4E180" w14:textId="77777777" w:rsidR="00C5030A" w:rsidRPr="00D82D92" w:rsidRDefault="00C5030A" w:rsidP="00D82D92">
            <w:pPr>
              <w:jc w:val="both"/>
              <w:rPr>
                <w:rFonts w:cs="Arial"/>
                <w:b/>
                <w:bCs/>
                <w:color w:val="000000" w:themeColor="text1"/>
                <w:sz w:val="15"/>
                <w:szCs w:val="15"/>
              </w:rPr>
            </w:pPr>
            <w:r w:rsidRPr="00D82D92">
              <w:rPr>
                <w:rFonts w:cs="Arial"/>
                <w:b/>
                <w:bCs/>
                <w:color w:val="000000" w:themeColor="text1"/>
                <w:sz w:val="15"/>
                <w:szCs w:val="15"/>
              </w:rPr>
              <w:t>Comments/</w:t>
            </w:r>
          </w:p>
          <w:p w14:paraId="28DBCD48" w14:textId="2D8EFD17" w:rsidR="00C5030A" w:rsidRPr="00D82D92" w:rsidRDefault="00FD6D2B" w:rsidP="00D82D92">
            <w:pPr>
              <w:jc w:val="both"/>
              <w:rPr>
                <w:rFonts w:cs="Arial"/>
                <w:b/>
                <w:bCs/>
                <w:color w:val="000000" w:themeColor="text1"/>
                <w:sz w:val="15"/>
                <w:szCs w:val="15"/>
              </w:rPr>
            </w:pPr>
            <w:r w:rsidRPr="00D82D92">
              <w:rPr>
                <w:rFonts w:cs="Arial"/>
                <w:b/>
                <w:bCs/>
                <w:color w:val="000000" w:themeColor="text1"/>
                <w:sz w:val="15"/>
                <w:szCs w:val="15"/>
              </w:rPr>
              <w:t>N</w:t>
            </w:r>
            <w:r w:rsidR="00C5030A" w:rsidRPr="00D82D92">
              <w:rPr>
                <w:rFonts w:cs="Arial"/>
                <w:b/>
                <w:bCs/>
                <w:color w:val="000000" w:themeColor="text1"/>
                <w:sz w:val="15"/>
                <w:szCs w:val="15"/>
              </w:rPr>
              <w:t>otes</w:t>
            </w:r>
          </w:p>
        </w:tc>
      </w:tr>
      <w:tr w:rsidR="00862245" w:rsidRPr="00D82D92" w14:paraId="1B69EE15" w14:textId="77777777" w:rsidTr="00D150D9">
        <w:tc>
          <w:tcPr>
            <w:tcW w:w="1898" w:type="dxa"/>
          </w:tcPr>
          <w:p w14:paraId="43249198" w14:textId="77777777" w:rsidR="00C5030A" w:rsidRPr="00D82D92" w:rsidRDefault="00C5030A" w:rsidP="00D82D92">
            <w:pPr>
              <w:jc w:val="both"/>
              <w:rPr>
                <w:rFonts w:cs="Arial"/>
                <w:b/>
                <w:bCs/>
                <w:color w:val="000000" w:themeColor="text1"/>
                <w:sz w:val="18"/>
                <w:szCs w:val="18"/>
              </w:rPr>
            </w:pPr>
            <w:r w:rsidRPr="00D82D92">
              <w:rPr>
                <w:rFonts w:cs="Arial"/>
                <w:b/>
                <w:bCs/>
                <w:color w:val="000000" w:themeColor="text1"/>
                <w:sz w:val="18"/>
                <w:szCs w:val="18"/>
              </w:rPr>
              <w:t>1. Inception phase</w:t>
            </w:r>
          </w:p>
        </w:tc>
        <w:tc>
          <w:tcPr>
            <w:tcW w:w="896" w:type="dxa"/>
            <w:shd w:val="clear" w:color="auto" w:fill="DEEAF6" w:themeFill="accent5" w:themeFillTint="33"/>
          </w:tcPr>
          <w:p w14:paraId="6CF243CA" w14:textId="77777777" w:rsidR="00C5030A" w:rsidRPr="00D82D92" w:rsidRDefault="00C5030A" w:rsidP="00D82D92">
            <w:pPr>
              <w:jc w:val="both"/>
              <w:rPr>
                <w:rFonts w:cs="Arial"/>
                <w:i/>
                <w:iCs/>
                <w:color w:val="000000" w:themeColor="text1"/>
                <w:sz w:val="18"/>
                <w:szCs w:val="18"/>
              </w:rPr>
            </w:pPr>
            <w:r w:rsidRPr="00D82D92">
              <w:rPr>
                <w:rFonts w:cs="Arial"/>
                <w:i/>
                <w:iCs/>
                <w:color w:val="000000" w:themeColor="text1"/>
                <w:sz w:val="18"/>
                <w:szCs w:val="18"/>
              </w:rPr>
              <w:fldChar w:fldCharType="begin">
                <w:ffData>
                  <w:name w:val="Check11"/>
                  <w:enabled/>
                  <w:calcOnExit w:val="0"/>
                  <w:checkBox>
                    <w:sizeAuto/>
                    <w:default w:val="0"/>
                  </w:checkBox>
                </w:ffData>
              </w:fldChar>
            </w:r>
            <w:r w:rsidRPr="00D82D92">
              <w:rPr>
                <w:rFonts w:cs="Arial"/>
                <w:i/>
                <w:iCs/>
                <w:color w:val="000000" w:themeColor="text1"/>
                <w:sz w:val="18"/>
                <w:szCs w:val="18"/>
              </w:rPr>
              <w:instrText xml:space="preserve"> FORMCHECKBOX </w:instrText>
            </w:r>
            <w:r w:rsidR="002E298E">
              <w:rPr>
                <w:rFonts w:cs="Arial"/>
                <w:i/>
                <w:iCs/>
                <w:color w:val="000000" w:themeColor="text1"/>
                <w:sz w:val="18"/>
                <w:szCs w:val="18"/>
              </w:rPr>
            </w:r>
            <w:r w:rsidR="002E298E">
              <w:rPr>
                <w:rFonts w:cs="Arial"/>
                <w:i/>
                <w:iCs/>
                <w:color w:val="000000" w:themeColor="text1"/>
                <w:sz w:val="18"/>
                <w:szCs w:val="18"/>
              </w:rPr>
              <w:fldChar w:fldCharType="separate"/>
            </w:r>
            <w:r w:rsidRPr="00D82D92">
              <w:rPr>
                <w:rFonts w:cs="Arial"/>
                <w:i/>
                <w:iCs/>
                <w:color w:val="000000" w:themeColor="text1"/>
                <w:sz w:val="18"/>
                <w:szCs w:val="18"/>
              </w:rPr>
              <w:fldChar w:fldCharType="end"/>
            </w:r>
          </w:p>
        </w:tc>
        <w:tc>
          <w:tcPr>
            <w:tcW w:w="1037" w:type="dxa"/>
            <w:shd w:val="clear" w:color="auto" w:fill="DEEAF6" w:themeFill="accent5" w:themeFillTint="33"/>
          </w:tcPr>
          <w:p w14:paraId="251F98D7" w14:textId="7DCBCA8B" w:rsidR="00C5030A" w:rsidRPr="00D82D92" w:rsidRDefault="00067DD8" w:rsidP="00D82D92">
            <w:pPr>
              <w:jc w:val="both"/>
              <w:rPr>
                <w:rFonts w:cs="Arial"/>
                <w:color w:val="000000" w:themeColor="text1"/>
                <w:sz w:val="18"/>
                <w:szCs w:val="18"/>
              </w:rPr>
            </w:pPr>
            <w:r w:rsidRPr="00D82D92">
              <w:rPr>
                <w:rFonts w:cs="Arial"/>
                <w:color w:val="000000" w:themeColor="text1"/>
                <w:sz w:val="18"/>
                <w:szCs w:val="18"/>
              </w:rPr>
              <w:t>X</w:t>
            </w:r>
          </w:p>
        </w:tc>
        <w:tc>
          <w:tcPr>
            <w:tcW w:w="1094" w:type="dxa"/>
            <w:shd w:val="clear" w:color="auto" w:fill="DEEAF6" w:themeFill="accent5" w:themeFillTint="33"/>
          </w:tcPr>
          <w:p w14:paraId="48373EB4" w14:textId="77777777" w:rsidR="00C5030A" w:rsidRPr="00D82D92" w:rsidRDefault="00C5030A" w:rsidP="00D82D92">
            <w:pPr>
              <w:jc w:val="both"/>
              <w:rPr>
                <w:rFonts w:cs="Arial"/>
                <w:color w:val="000000" w:themeColor="text1"/>
                <w:sz w:val="18"/>
                <w:szCs w:val="18"/>
              </w:rPr>
            </w:pPr>
            <w:r w:rsidRPr="00D82D92">
              <w:rPr>
                <w:rFonts w:cs="Arial"/>
                <w:i/>
                <w:iCs/>
                <w:color w:val="000000" w:themeColor="text1"/>
                <w:sz w:val="18"/>
                <w:szCs w:val="18"/>
              </w:rPr>
              <w:fldChar w:fldCharType="begin">
                <w:ffData>
                  <w:name w:val="Check11"/>
                  <w:enabled w:val="0"/>
                  <w:calcOnExit w:val="0"/>
                  <w:checkBox>
                    <w:sizeAuto/>
                    <w:default w:val="0"/>
                  </w:checkBox>
                </w:ffData>
              </w:fldChar>
            </w:r>
            <w:bookmarkStart w:id="2" w:name="Check11"/>
            <w:r w:rsidRPr="00D82D92">
              <w:rPr>
                <w:rFonts w:cs="Arial"/>
                <w:i/>
                <w:iCs/>
                <w:color w:val="000000" w:themeColor="text1"/>
                <w:sz w:val="18"/>
                <w:szCs w:val="18"/>
              </w:rPr>
              <w:instrText xml:space="preserve"> FORMCHECKBOX </w:instrText>
            </w:r>
            <w:r w:rsidR="002E298E">
              <w:rPr>
                <w:rFonts w:cs="Arial"/>
                <w:i/>
                <w:iCs/>
                <w:color w:val="000000" w:themeColor="text1"/>
                <w:sz w:val="18"/>
                <w:szCs w:val="18"/>
              </w:rPr>
            </w:r>
            <w:r w:rsidR="002E298E">
              <w:rPr>
                <w:rFonts w:cs="Arial"/>
                <w:i/>
                <w:iCs/>
                <w:color w:val="000000" w:themeColor="text1"/>
                <w:sz w:val="18"/>
                <w:szCs w:val="18"/>
              </w:rPr>
              <w:fldChar w:fldCharType="separate"/>
            </w:r>
            <w:r w:rsidRPr="00D82D92">
              <w:rPr>
                <w:rFonts w:cs="Arial"/>
                <w:i/>
                <w:iCs/>
                <w:color w:val="000000" w:themeColor="text1"/>
                <w:sz w:val="18"/>
                <w:szCs w:val="18"/>
              </w:rPr>
              <w:fldChar w:fldCharType="end"/>
            </w:r>
            <w:bookmarkEnd w:id="2"/>
          </w:p>
        </w:tc>
        <w:tc>
          <w:tcPr>
            <w:tcW w:w="1037" w:type="dxa"/>
            <w:shd w:val="clear" w:color="auto" w:fill="DEEAF6" w:themeFill="accent5" w:themeFillTint="33"/>
          </w:tcPr>
          <w:p w14:paraId="0A6D6DFD" w14:textId="77777777" w:rsidR="00C5030A" w:rsidRPr="00D82D92" w:rsidRDefault="00C5030A" w:rsidP="00D82D92">
            <w:pPr>
              <w:jc w:val="both"/>
              <w:rPr>
                <w:rFonts w:cs="Arial"/>
                <w:color w:val="000000" w:themeColor="text1"/>
                <w:sz w:val="18"/>
                <w:szCs w:val="18"/>
              </w:rPr>
            </w:pPr>
            <w:r w:rsidRPr="00D82D92">
              <w:rPr>
                <w:rFonts w:cs="Arial"/>
                <w:i/>
                <w:iCs/>
                <w:color w:val="000000" w:themeColor="text1"/>
                <w:sz w:val="18"/>
                <w:szCs w:val="18"/>
              </w:rPr>
              <w:fldChar w:fldCharType="begin">
                <w:ffData>
                  <w:name w:val="Check11"/>
                  <w:enabled/>
                  <w:calcOnExit w:val="0"/>
                  <w:checkBox>
                    <w:sizeAuto/>
                    <w:default w:val="0"/>
                  </w:checkBox>
                </w:ffData>
              </w:fldChar>
            </w:r>
            <w:r w:rsidRPr="00D82D92">
              <w:rPr>
                <w:rFonts w:cs="Arial"/>
                <w:i/>
                <w:iCs/>
                <w:color w:val="000000" w:themeColor="text1"/>
                <w:sz w:val="18"/>
                <w:szCs w:val="18"/>
              </w:rPr>
              <w:instrText xml:space="preserve"> FORMCHECKBOX </w:instrText>
            </w:r>
            <w:r w:rsidR="002E298E">
              <w:rPr>
                <w:rFonts w:cs="Arial"/>
                <w:i/>
                <w:iCs/>
                <w:color w:val="000000" w:themeColor="text1"/>
                <w:sz w:val="18"/>
                <w:szCs w:val="18"/>
              </w:rPr>
            </w:r>
            <w:r w:rsidR="002E298E">
              <w:rPr>
                <w:rFonts w:cs="Arial"/>
                <w:i/>
                <w:iCs/>
                <w:color w:val="000000" w:themeColor="text1"/>
                <w:sz w:val="18"/>
                <w:szCs w:val="18"/>
              </w:rPr>
              <w:fldChar w:fldCharType="separate"/>
            </w:r>
            <w:r w:rsidRPr="00D82D92">
              <w:rPr>
                <w:rFonts w:cs="Arial"/>
                <w:i/>
                <w:iCs/>
                <w:color w:val="000000" w:themeColor="text1"/>
                <w:sz w:val="18"/>
                <w:szCs w:val="18"/>
              </w:rPr>
              <w:fldChar w:fldCharType="end"/>
            </w:r>
          </w:p>
        </w:tc>
        <w:tc>
          <w:tcPr>
            <w:tcW w:w="1097" w:type="dxa"/>
            <w:shd w:val="clear" w:color="auto" w:fill="DEEAF6" w:themeFill="accent5" w:themeFillTint="33"/>
          </w:tcPr>
          <w:p w14:paraId="23213A49" w14:textId="77777777" w:rsidR="00C5030A" w:rsidRPr="00D82D92" w:rsidRDefault="00C5030A" w:rsidP="00D82D92">
            <w:pPr>
              <w:jc w:val="both"/>
              <w:rPr>
                <w:rFonts w:cs="Arial"/>
                <w:color w:val="000000" w:themeColor="text1"/>
                <w:sz w:val="18"/>
                <w:szCs w:val="18"/>
              </w:rPr>
            </w:pPr>
            <w:r w:rsidRPr="00D82D92">
              <w:rPr>
                <w:rFonts w:cs="Arial"/>
                <w:i/>
                <w:iCs/>
                <w:color w:val="000000" w:themeColor="text1"/>
                <w:sz w:val="18"/>
                <w:szCs w:val="18"/>
              </w:rPr>
              <w:fldChar w:fldCharType="begin">
                <w:ffData>
                  <w:name w:val="Check11"/>
                  <w:enabled/>
                  <w:calcOnExit w:val="0"/>
                  <w:checkBox>
                    <w:sizeAuto/>
                    <w:default w:val="0"/>
                  </w:checkBox>
                </w:ffData>
              </w:fldChar>
            </w:r>
            <w:r w:rsidRPr="00D82D92">
              <w:rPr>
                <w:rFonts w:cs="Arial"/>
                <w:i/>
                <w:iCs/>
                <w:color w:val="000000" w:themeColor="text1"/>
                <w:sz w:val="18"/>
                <w:szCs w:val="18"/>
              </w:rPr>
              <w:instrText xml:space="preserve"> FORMCHECKBOX </w:instrText>
            </w:r>
            <w:r w:rsidR="002E298E">
              <w:rPr>
                <w:rFonts w:cs="Arial"/>
                <w:i/>
                <w:iCs/>
                <w:color w:val="000000" w:themeColor="text1"/>
                <w:sz w:val="18"/>
                <w:szCs w:val="18"/>
              </w:rPr>
            </w:r>
            <w:r w:rsidR="002E298E">
              <w:rPr>
                <w:rFonts w:cs="Arial"/>
                <w:i/>
                <w:iCs/>
                <w:color w:val="000000" w:themeColor="text1"/>
                <w:sz w:val="18"/>
                <w:szCs w:val="18"/>
              </w:rPr>
              <w:fldChar w:fldCharType="separate"/>
            </w:r>
            <w:r w:rsidRPr="00D82D92">
              <w:rPr>
                <w:rFonts w:cs="Arial"/>
                <w:i/>
                <w:iCs/>
                <w:color w:val="000000" w:themeColor="text1"/>
                <w:sz w:val="18"/>
                <w:szCs w:val="18"/>
              </w:rPr>
              <w:fldChar w:fldCharType="end"/>
            </w:r>
          </w:p>
        </w:tc>
        <w:tc>
          <w:tcPr>
            <w:tcW w:w="1073" w:type="dxa"/>
            <w:shd w:val="clear" w:color="auto" w:fill="DEEAF6" w:themeFill="accent5" w:themeFillTint="33"/>
          </w:tcPr>
          <w:p w14:paraId="4CC5BEE9" w14:textId="77777777" w:rsidR="00C5030A" w:rsidRPr="00D82D92" w:rsidRDefault="00C5030A" w:rsidP="00D82D92">
            <w:pPr>
              <w:jc w:val="both"/>
              <w:rPr>
                <w:rFonts w:cs="Arial"/>
                <w:i/>
                <w:iCs/>
                <w:color w:val="000000" w:themeColor="text1"/>
                <w:sz w:val="18"/>
                <w:szCs w:val="18"/>
              </w:rPr>
            </w:pPr>
            <w:r w:rsidRPr="00D82D92">
              <w:rPr>
                <w:rFonts w:cs="Arial"/>
                <w:i/>
                <w:iCs/>
                <w:color w:val="000000" w:themeColor="text1"/>
                <w:sz w:val="18"/>
                <w:szCs w:val="18"/>
              </w:rPr>
              <w:fldChar w:fldCharType="begin">
                <w:ffData>
                  <w:name w:val="Check11"/>
                  <w:enabled/>
                  <w:calcOnExit w:val="0"/>
                  <w:checkBox>
                    <w:sizeAuto/>
                    <w:default w:val="0"/>
                  </w:checkBox>
                </w:ffData>
              </w:fldChar>
            </w:r>
            <w:r w:rsidRPr="00D82D92">
              <w:rPr>
                <w:rFonts w:cs="Arial"/>
                <w:i/>
                <w:iCs/>
                <w:color w:val="000000" w:themeColor="text1"/>
                <w:sz w:val="18"/>
                <w:szCs w:val="18"/>
              </w:rPr>
              <w:instrText xml:space="preserve"> FORMCHECKBOX </w:instrText>
            </w:r>
            <w:r w:rsidR="002E298E">
              <w:rPr>
                <w:rFonts w:cs="Arial"/>
                <w:i/>
                <w:iCs/>
                <w:color w:val="000000" w:themeColor="text1"/>
                <w:sz w:val="18"/>
                <w:szCs w:val="18"/>
              </w:rPr>
            </w:r>
            <w:r w:rsidR="002E298E">
              <w:rPr>
                <w:rFonts w:cs="Arial"/>
                <w:i/>
                <w:iCs/>
                <w:color w:val="000000" w:themeColor="text1"/>
                <w:sz w:val="18"/>
                <w:szCs w:val="18"/>
              </w:rPr>
              <w:fldChar w:fldCharType="separate"/>
            </w:r>
            <w:r w:rsidRPr="00D82D92">
              <w:rPr>
                <w:rFonts w:cs="Arial"/>
                <w:i/>
                <w:iCs/>
                <w:color w:val="000000" w:themeColor="text1"/>
                <w:sz w:val="18"/>
                <w:szCs w:val="18"/>
              </w:rPr>
              <w:fldChar w:fldCharType="end"/>
            </w:r>
          </w:p>
        </w:tc>
        <w:tc>
          <w:tcPr>
            <w:tcW w:w="1928" w:type="dxa"/>
          </w:tcPr>
          <w:p w14:paraId="5939D9EB" w14:textId="6C1BEB75" w:rsidR="00C5030A" w:rsidRPr="00D82D92" w:rsidRDefault="00C26EC9" w:rsidP="00D82D92">
            <w:pPr>
              <w:jc w:val="both"/>
              <w:rPr>
                <w:rFonts w:cs="Arial"/>
                <w:color w:val="000000" w:themeColor="text1"/>
                <w:sz w:val="18"/>
                <w:szCs w:val="18"/>
              </w:rPr>
            </w:pPr>
            <w:r w:rsidRPr="00D82D92">
              <w:rPr>
                <w:rFonts w:cs="Arial"/>
                <w:color w:val="000000" w:themeColor="text1"/>
                <w:sz w:val="18"/>
                <w:szCs w:val="18"/>
              </w:rPr>
              <w:t xml:space="preserve">TOR for oversight </w:t>
            </w:r>
            <w:r w:rsidR="006669D5" w:rsidRPr="00D82D92">
              <w:rPr>
                <w:rFonts w:cs="Arial"/>
                <w:color w:val="000000" w:themeColor="text1"/>
                <w:sz w:val="18"/>
                <w:szCs w:val="18"/>
              </w:rPr>
              <w:t>WG</w:t>
            </w:r>
            <w:r w:rsidR="00B84197" w:rsidRPr="00D82D92">
              <w:rPr>
                <w:rFonts w:cs="Arial"/>
                <w:color w:val="000000" w:themeColor="text1"/>
                <w:sz w:val="18"/>
                <w:szCs w:val="18"/>
              </w:rPr>
              <w:t xml:space="preserve"> </w:t>
            </w:r>
            <w:r w:rsidR="006669D5" w:rsidRPr="00D82D92">
              <w:rPr>
                <w:rFonts w:cs="Arial"/>
                <w:color w:val="000000" w:themeColor="text1"/>
                <w:sz w:val="18"/>
                <w:szCs w:val="18"/>
              </w:rPr>
              <w:t xml:space="preserve">drafted; </w:t>
            </w:r>
          </w:p>
        </w:tc>
      </w:tr>
      <w:tr w:rsidR="00862245" w:rsidRPr="00D82D92" w14:paraId="397CC1F7" w14:textId="77777777" w:rsidTr="00D150D9">
        <w:tc>
          <w:tcPr>
            <w:tcW w:w="1898" w:type="dxa"/>
          </w:tcPr>
          <w:p w14:paraId="49DF49B6" w14:textId="77777777" w:rsidR="00C5030A" w:rsidRPr="00D82D92" w:rsidRDefault="00C5030A" w:rsidP="00D82D92">
            <w:pPr>
              <w:jc w:val="both"/>
              <w:rPr>
                <w:rFonts w:cs="Arial"/>
                <w:color w:val="000000" w:themeColor="text1"/>
                <w:sz w:val="18"/>
                <w:szCs w:val="18"/>
              </w:rPr>
            </w:pPr>
            <w:r w:rsidRPr="00D82D92">
              <w:rPr>
                <w:rFonts w:cs="Arial"/>
                <w:b/>
                <w:bCs/>
                <w:color w:val="000000" w:themeColor="text1"/>
                <w:sz w:val="18"/>
                <w:szCs w:val="18"/>
              </w:rPr>
              <w:t>2. Assessment &amp; diagnostics</w:t>
            </w:r>
          </w:p>
        </w:tc>
        <w:tc>
          <w:tcPr>
            <w:tcW w:w="896" w:type="dxa"/>
            <w:shd w:val="clear" w:color="auto" w:fill="DEEAF6" w:themeFill="accent5" w:themeFillTint="33"/>
          </w:tcPr>
          <w:p w14:paraId="161B99CB" w14:textId="77777777" w:rsidR="00C5030A" w:rsidRPr="00D82D92" w:rsidRDefault="00C5030A" w:rsidP="00D82D92">
            <w:pPr>
              <w:jc w:val="both"/>
              <w:rPr>
                <w:rFonts w:cs="Arial"/>
                <w:color w:val="000000" w:themeColor="text1"/>
                <w:sz w:val="18"/>
                <w:szCs w:val="18"/>
              </w:rPr>
            </w:pPr>
            <w:r w:rsidRPr="00D82D92">
              <w:rPr>
                <w:rFonts w:cs="Arial"/>
                <w:i/>
                <w:iCs/>
                <w:color w:val="000000" w:themeColor="text1"/>
                <w:sz w:val="18"/>
                <w:szCs w:val="18"/>
              </w:rPr>
              <w:fldChar w:fldCharType="begin">
                <w:ffData>
                  <w:name w:val="Check11"/>
                  <w:enabled/>
                  <w:calcOnExit w:val="0"/>
                  <w:checkBox>
                    <w:sizeAuto/>
                    <w:default w:val="0"/>
                  </w:checkBox>
                </w:ffData>
              </w:fldChar>
            </w:r>
            <w:r w:rsidRPr="00D82D92">
              <w:rPr>
                <w:rFonts w:cs="Arial"/>
                <w:i/>
                <w:iCs/>
                <w:color w:val="000000" w:themeColor="text1"/>
                <w:sz w:val="18"/>
                <w:szCs w:val="18"/>
              </w:rPr>
              <w:instrText xml:space="preserve"> FORMCHECKBOX </w:instrText>
            </w:r>
            <w:r w:rsidR="002E298E">
              <w:rPr>
                <w:rFonts w:cs="Arial"/>
                <w:i/>
                <w:iCs/>
                <w:color w:val="000000" w:themeColor="text1"/>
                <w:sz w:val="18"/>
                <w:szCs w:val="18"/>
              </w:rPr>
            </w:r>
            <w:r w:rsidR="002E298E">
              <w:rPr>
                <w:rFonts w:cs="Arial"/>
                <w:i/>
                <w:iCs/>
                <w:color w:val="000000" w:themeColor="text1"/>
                <w:sz w:val="18"/>
                <w:szCs w:val="18"/>
              </w:rPr>
              <w:fldChar w:fldCharType="separate"/>
            </w:r>
            <w:r w:rsidRPr="00D82D92">
              <w:rPr>
                <w:rFonts w:cs="Arial"/>
                <w:i/>
                <w:iCs/>
                <w:color w:val="000000" w:themeColor="text1"/>
                <w:sz w:val="18"/>
                <w:szCs w:val="18"/>
              </w:rPr>
              <w:fldChar w:fldCharType="end"/>
            </w:r>
          </w:p>
        </w:tc>
        <w:tc>
          <w:tcPr>
            <w:tcW w:w="1037" w:type="dxa"/>
            <w:shd w:val="clear" w:color="auto" w:fill="DEEAF6" w:themeFill="accent5" w:themeFillTint="33"/>
          </w:tcPr>
          <w:p w14:paraId="3BE7CFF2" w14:textId="05336B33" w:rsidR="00C5030A" w:rsidRPr="00D82D92" w:rsidRDefault="00550C57" w:rsidP="00D82D92">
            <w:pPr>
              <w:jc w:val="both"/>
              <w:rPr>
                <w:rFonts w:cs="Arial"/>
                <w:color w:val="000000" w:themeColor="text1"/>
                <w:sz w:val="18"/>
                <w:szCs w:val="18"/>
              </w:rPr>
            </w:pPr>
            <w:r w:rsidRPr="00D82D92">
              <w:rPr>
                <w:rFonts w:cs="Arial"/>
                <w:color w:val="000000" w:themeColor="text1"/>
                <w:sz w:val="18"/>
                <w:szCs w:val="18"/>
              </w:rPr>
              <w:t>X</w:t>
            </w:r>
          </w:p>
        </w:tc>
        <w:tc>
          <w:tcPr>
            <w:tcW w:w="1094" w:type="dxa"/>
            <w:shd w:val="clear" w:color="auto" w:fill="DEEAF6" w:themeFill="accent5" w:themeFillTint="33"/>
          </w:tcPr>
          <w:p w14:paraId="47215087" w14:textId="77777777" w:rsidR="00C5030A" w:rsidRPr="00D82D92" w:rsidRDefault="00C5030A" w:rsidP="00D82D92">
            <w:pPr>
              <w:jc w:val="both"/>
              <w:rPr>
                <w:rFonts w:cs="Arial"/>
                <w:color w:val="000000" w:themeColor="text1"/>
                <w:sz w:val="18"/>
                <w:szCs w:val="18"/>
              </w:rPr>
            </w:pPr>
            <w:r w:rsidRPr="00D82D92">
              <w:rPr>
                <w:rFonts w:cs="Arial"/>
                <w:i/>
                <w:iCs/>
                <w:color w:val="000000" w:themeColor="text1"/>
                <w:sz w:val="18"/>
                <w:szCs w:val="18"/>
              </w:rPr>
              <w:fldChar w:fldCharType="begin">
                <w:ffData>
                  <w:name w:val="Check11"/>
                  <w:enabled/>
                  <w:calcOnExit w:val="0"/>
                  <w:checkBox>
                    <w:sizeAuto/>
                    <w:default w:val="0"/>
                  </w:checkBox>
                </w:ffData>
              </w:fldChar>
            </w:r>
            <w:r w:rsidRPr="00D82D92">
              <w:rPr>
                <w:rFonts w:cs="Arial"/>
                <w:i/>
                <w:iCs/>
                <w:color w:val="000000" w:themeColor="text1"/>
                <w:sz w:val="18"/>
                <w:szCs w:val="18"/>
              </w:rPr>
              <w:instrText xml:space="preserve"> FORMCHECKBOX </w:instrText>
            </w:r>
            <w:r w:rsidR="002E298E">
              <w:rPr>
                <w:rFonts w:cs="Arial"/>
                <w:i/>
                <w:iCs/>
                <w:color w:val="000000" w:themeColor="text1"/>
                <w:sz w:val="18"/>
                <w:szCs w:val="18"/>
              </w:rPr>
            </w:r>
            <w:r w:rsidR="002E298E">
              <w:rPr>
                <w:rFonts w:cs="Arial"/>
                <w:i/>
                <w:iCs/>
                <w:color w:val="000000" w:themeColor="text1"/>
                <w:sz w:val="18"/>
                <w:szCs w:val="18"/>
              </w:rPr>
              <w:fldChar w:fldCharType="separate"/>
            </w:r>
            <w:r w:rsidRPr="00D82D92">
              <w:rPr>
                <w:rFonts w:cs="Arial"/>
                <w:i/>
                <w:iCs/>
                <w:color w:val="000000" w:themeColor="text1"/>
                <w:sz w:val="18"/>
                <w:szCs w:val="18"/>
              </w:rPr>
              <w:fldChar w:fldCharType="end"/>
            </w:r>
          </w:p>
        </w:tc>
        <w:tc>
          <w:tcPr>
            <w:tcW w:w="1037" w:type="dxa"/>
            <w:shd w:val="clear" w:color="auto" w:fill="DEEAF6" w:themeFill="accent5" w:themeFillTint="33"/>
          </w:tcPr>
          <w:p w14:paraId="641B2E2C" w14:textId="77777777" w:rsidR="00C5030A" w:rsidRPr="00D82D92" w:rsidRDefault="00C5030A" w:rsidP="00D82D92">
            <w:pPr>
              <w:jc w:val="both"/>
              <w:rPr>
                <w:rFonts w:cs="Arial"/>
                <w:color w:val="000000" w:themeColor="text1"/>
                <w:sz w:val="18"/>
                <w:szCs w:val="18"/>
              </w:rPr>
            </w:pPr>
            <w:r w:rsidRPr="00D82D92">
              <w:rPr>
                <w:rFonts w:cs="Arial"/>
                <w:i/>
                <w:iCs/>
                <w:color w:val="000000" w:themeColor="text1"/>
                <w:sz w:val="18"/>
                <w:szCs w:val="18"/>
              </w:rPr>
              <w:fldChar w:fldCharType="begin">
                <w:ffData>
                  <w:name w:val="Check11"/>
                  <w:enabled/>
                  <w:calcOnExit w:val="0"/>
                  <w:checkBox>
                    <w:sizeAuto/>
                    <w:default w:val="0"/>
                  </w:checkBox>
                </w:ffData>
              </w:fldChar>
            </w:r>
            <w:r w:rsidRPr="00D82D92">
              <w:rPr>
                <w:rFonts w:cs="Arial"/>
                <w:i/>
                <w:iCs/>
                <w:color w:val="000000" w:themeColor="text1"/>
                <w:sz w:val="18"/>
                <w:szCs w:val="18"/>
              </w:rPr>
              <w:instrText xml:space="preserve"> FORMCHECKBOX </w:instrText>
            </w:r>
            <w:r w:rsidR="002E298E">
              <w:rPr>
                <w:rFonts w:cs="Arial"/>
                <w:i/>
                <w:iCs/>
                <w:color w:val="000000" w:themeColor="text1"/>
                <w:sz w:val="18"/>
                <w:szCs w:val="18"/>
              </w:rPr>
            </w:r>
            <w:r w:rsidR="002E298E">
              <w:rPr>
                <w:rFonts w:cs="Arial"/>
                <w:i/>
                <w:iCs/>
                <w:color w:val="000000" w:themeColor="text1"/>
                <w:sz w:val="18"/>
                <w:szCs w:val="18"/>
              </w:rPr>
              <w:fldChar w:fldCharType="separate"/>
            </w:r>
            <w:r w:rsidRPr="00D82D92">
              <w:rPr>
                <w:rFonts w:cs="Arial"/>
                <w:i/>
                <w:iCs/>
                <w:color w:val="000000" w:themeColor="text1"/>
                <w:sz w:val="18"/>
                <w:szCs w:val="18"/>
              </w:rPr>
              <w:fldChar w:fldCharType="end"/>
            </w:r>
          </w:p>
        </w:tc>
        <w:tc>
          <w:tcPr>
            <w:tcW w:w="1097" w:type="dxa"/>
            <w:shd w:val="clear" w:color="auto" w:fill="DEEAF6" w:themeFill="accent5" w:themeFillTint="33"/>
          </w:tcPr>
          <w:p w14:paraId="01C733BE" w14:textId="77777777" w:rsidR="00C5030A" w:rsidRPr="00D82D92" w:rsidRDefault="00C5030A" w:rsidP="00D82D92">
            <w:pPr>
              <w:jc w:val="both"/>
              <w:rPr>
                <w:rFonts w:cs="Arial"/>
                <w:color w:val="000000" w:themeColor="text1"/>
                <w:sz w:val="18"/>
                <w:szCs w:val="18"/>
              </w:rPr>
            </w:pPr>
            <w:r w:rsidRPr="00D82D92">
              <w:rPr>
                <w:rFonts w:cs="Arial"/>
                <w:i/>
                <w:iCs/>
                <w:color w:val="000000" w:themeColor="text1"/>
                <w:sz w:val="18"/>
                <w:szCs w:val="18"/>
              </w:rPr>
              <w:fldChar w:fldCharType="begin">
                <w:ffData>
                  <w:name w:val="Check11"/>
                  <w:enabled/>
                  <w:calcOnExit w:val="0"/>
                  <w:checkBox>
                    <w:sizeAuto/>
                    <w:default w:val="0"/>
                  </w:checkBox>
                </w:ffData>
              </w:fldChar>
            </w:r>
            <w:r w:rsidRPr="00D82D92">
              <w:rPr>
                <w:rFonts w:cs="Arial"/>
                <w:i/>
                <w:iCs/>
                <w:color w:val="000000" w:themeColor="text1"/>
                <w:sz w:val="18"/>
                <w:szCs w:val="18"/>
              </w:rPr>
              <w:instrText xml:space="preserve"> FORMCHECKBOX </w:instrText>
            </w:r>
            <w:r w:rsidR="002E298E">
              <w:rPr>
                <w:rFonts w:cs="Arial"/>
                <w:i/>
                <w:iCs/>
                <w:color w:val="000000" w:themeColor="text1"/>
                <w:sz w:val="18"/>
                <w:szCs w:val="18"/>
              </w:rPr>
            </w:r>
            <w:r w:rsidR="002E298E">
              <w:rPr>
                <w:rFonts w:cs="Arial"/>
                <w:i/>
                <w:iCs/>
                <w:color w:val="000000" w:themeColor="text1"/>
                <w:sz w:val="18"/>
                <w:szCs w:val="18"/>
              </w:rPr>
              <w:fldChar w:fldCharType="separate"/>
            </w:r>
            <w:r w:rsidRPr="00D82D92">
              <w:rPr>
                <w:rFonts w:cs="Arial"/>
                <w:i/>
                <w:iCs/>
                <w:color w:val="000000" w:themeColor="text1"/>
                <w:sz w:val="18"/>
                <w:szCs w:val="18"/>
              </w:rPr>
              <w:fldChar w:fldCharType="end"/>
            </w:r>
          </w:p>
        </w:tc>
        <w:tc>
          <w:tcPr>
            <w:tcW w:w="1073" w:type="dxa"/>
            <w:shd w:val="clear" w:color="auto" w:fill="DEEAF6" w:themeFill="accent5" w:themeFillTint="33"/>
          </w:tcPr>
          <w:p w14:paraId="5218A6C3" w14:textId="77777777" w:rsidR="00C5030A" w:rsidRPr="00D82D92" w:rsidRDefault="00C5030A" w:rsidP="00D82D92">
            <w:pPr>
              <w:jc w:val="both"/>
              <w:rPr>
                <w:rFonts w:cs="Arial"/>
                <w:color w:val="000000" w:themeColor="text1"/>
                <w:sz w:val="18"/>
                <w:szCs w:val="18"/>
              </w:rPr>
            </w:pPr>
            <w:r w:rsidRPr="00D82D92">
              <w:rPr>
                <w:rFonts w:cs="Arial"/>
                <w:i/>
                <w:iCs/>
                <w:color w:val="000000" w:themeColor="text1"/>
                <w:sz w:val="18"/>
                <w:szCs w:val="18"/>
              </w:rPr>
              <w:fldChar w:fldCharType="begin">
                <w:ffData>
                  <w:name w:val="Check11"/>
                  <w:enabled/>
                  <w:calcOnExit w:val="0"/>
                  <w:checkBox>
                    <w:sizeAuto/>
                    <w:default w:val="0"/>
                  </w:checkBox>
                </w:ffData>
              </w:fldChar>
            </w:r>
            <w:r w:rsidRPr="00D82D92">
              <w:rPr>
                <w:rFonts w:cs="Arial"/>
                <w:i/>
                <w:iCs/>
                <w:color w:val="000000" w:themeColor="text1"/>
                <w:sz w:val="18"/>
                <w:szCs w:val="18"/>
              </w:rPr>
              <w:instrText xml:space="preserve"> FORMCHECKBOX </w:instrText>
            </w:r>
            <w:r w:rsidR="002E298E">
              <w:rPr>
                <w:rFonts w:cs="Arial"/>
                <w:i/>
                <w:iCs/>
                <w:color w:val="000000" w:themeColor="text1"/>
                <w:sz w:val="18"/>
                <w:szCs w:val="18"/>
              </w:rPr>
            </w:r>
            <w:r w:rsidR="002E298E">
              <w:rPr>
                <w:rFonts w:cs="Arial"/>
                <w:i/>
                <w:iCs/>
                <w:color w:val="000000" w:themeColor="text1"/>
                <w:sz w:val="18"/>
                <w:szCs w:val="18"/>
              </w:rPr>
              <w:fldChar w:fldCharType="separate"/>
            </w:r>
            <w:r w:rsidRPr="00D82D92">
              <w:rPr>
                <w:rFonts w:cs="Arial"/>
                <w:i/>
                <w:iCs/>
                <w:color w:val="000000" w:themeColor="text1"/>
                <w:sz w:val="18"/>
                <w:szCs w:val="18"/>
              </w:rPr>
              <w:fldChar w:fldCharType="end"/>
            </w:r>
          </w:p>
        </w:tc>
        <w:tc>
          <w:tcPr>
            <w:tcW w:w="1928" w:type="dxa"/>
          </w:tcPr>
          <w:p w14:paraId="16C25D2A" w14:textId="3B2618A7" w:rsidR="00C5030A" w:rsidRPr="00D82D92" w:rsidRDefault="00437FD2" w:rsidP="00D82D92">
            <w:pPr>
              <w:jc w:val="both"/>
              <w:rPr>
                <w:rFonts w:cs="Arial"/>
                <w:color w:val="000000" w:themeColor="text1"/>
                <w:sz w:val="18"/>
                <w:szCs w:val="18"/>
              </w:rPr>
            </w:pPr>
            <w:r w:rsidRPr="00D82D92">
              <w:rPr>
                <w:rFonts w:cs="Arial"/>
                <w:color w:val="000000" w:themeColor="text1"/>
                <w:sz w:val="18"/>
                <w:szCs w:val="18"/>
              </w:rPr>
              <w:t>PUNOs have initiated activities</w:t>
            </w:r>
            <w:r w:rsidR="003B0EB0" w:rsidRPr="00D82D92">
              <w:rPr>
                <w:rFonts w:cs="Arial"/>
                <w:color w:val="000000" w:themeColor="text1"/>
                <w:sz w:val="18"/>
                <w:szCs w:val="18"/>
              </w:rPr>
              <w:t xml:space="preserve">, </w:t>
            </w:r>
            <w:proofErr w:type="spellStart"/>
            <w:r w:rsidR="00082603" w:rsidRPr="00D82D92">
              <w:rPr>
                <w:rFonts w:cs="Arial"/>
                <w:color w:val="000000" w:themeColor="text1"/>
                <w:sz w:val="18"/>
                <w:szCs w:val="18"/>
              </w:rPr>
              <w:t>eg.</w:t>
            </w:r>
            <w:proofErr w:type="spellEnd"/>
            <w:r w:rsidR="00082603" w:rsidRPr="00D82D92">
              <w:rPr>
                <w:rFonts w:cs="Arial"/>
                <w:color w:val="000000" w:themeColor="text1"/>
                <w:sz w:val="18"/>
                <w:szCs w:val="18"/>
              </w:rPr>
              <w:t xml:space="preserve"> on </w:t>
            </w:r>
            <w:r w:rsidR="00CD78FD" w:rsidRPr="00D82D92">
              <w:rPr>
                <w:rFonts w:cs="Arial"/>
                <w:color w:val="000000" w:themeColor="text1"/>
                <w:sz w:val="18"/>
                <w:szCs w:val="18"/>
              </w:rPr>
              <w:t xml:space="preserve">DFA, </w:t>
            </w:r>
            <w:r w:rsidR="00082603" w:rsidRPr="00D82D92">
              <w:rPr>
                <w:rFonts w:cs="Arial"/>
                <w:color w:val="000000" w:themeColor="text1"/>
                <w:sz w:val="18"/>
                <w:szCs w:val="18"/>
              </w:rPr>
              <w:t>PPPs and health sector budgeting</w:t>
            </w:r>
            <w:r w:rsidRPr="00D82D92">
              <w:rPr>
                <w:rFonts w:cs="Arial"/>
                <w:color w:val="000000" w:themeColor="text1"/>
                <w:sz w:val="18"/>
                <w:szCs w:val="18"/>
              </w:rPr>
              <w:t xml:space="preserve"> </w:t>
            </w:r>
          </w:p>
        </w:tc>
      </w:tr>
      <w:tr w:rsidR="00862245" w:rsidRPr="00D82D92" w14:paraId="0C8680FC" w14:textId="77777777" w:rsidTr="00D150D9">
        <w:tc>
          <w:tcPr>
            <w:tcW w:w="1898" w:type="dxa"/>
          </w:tcPr>
          <w:p w14:paraId="0229F2EE" w14:textId="77777777" w:rsidR="00C5030A" w:rsidRPr="00D82D92" w:rsidRDefault="00C5030A" w:rsidP="00D82D92">
            <w:pPr>
              <w:jc w:val="both"/>
              <w:rPr>
                <w:rFonts w:cs="Arial"/>
                <w:b/>
                <w:bCs/>
                <w:color w:val="000000" w:themeColor="text1"/>
                <w:sz w:val="18"/>
                <w:szCs w:val="18"/>
              </w:rPr>
            </w:pPr>
            <w:r w:rsidRPr="00D82D92">
              <w:rPr>
                <w:rFonts w:cs="Arial"/>
                <w:b/>
                <w:bCs/>
                <w:color w:val="000000" w:themeColor="text1"/>
                <w:sz w:val="18"/>
                <w:szCs w:val="18"/>
              </w:rPr>
              <w:t>3. Financing strategy</w:t>
            </w:r>
          </w:p>
        </w:tc>
        <w:tc>
          <w:tcPr>
            <w:tcW w:w="896" w:type="dxa"/>
            <w:shd w:val="clear" w:color="auto" w:fill="DEEAF6" w:themeFill="accent5" w:themeFillTint="33"/>
          </w:tcPr>
          <w:p w14:paraId="1E5951E8" w14:textId="77777777" w:rsidR="00C5030A" w:rsidRPr="00D82D92" w:rsidRDefault="00C5030A" w:rsidP="00D82D92">
            <w:pPr>
              <w:jc w:val="both"/>
              <w:rPr>
                <w:rFonts w:cs="Arial"/>
                <w:i/>
                <w:iCs/>
                <w:color w:val="000000" w:themeColor="text1"/>
                <w:sz w:val="18"/>
                <w:szCs w:val="18"/>
              </w:rPr>
            </w:pPr>
            <w:r w:rsidRPr="00D82D92">
              <w:rPr>
                <w:rFonts w:cs="Arial"/>
                <w:i/>
                <w:iCs/>
                <w:color w:val="000000" w:themeColor="text1"/>
                <w:sz w:val="18"/>
                <w:szCs w:val="18"/>
              </w:rPr>
              <w:fldChar w:fldCharType="begin">
                <w:ffData>
                  <w:name w:val="Check11"/>
                  <w:enabled/>
                  <w:calcOnExit w:val="0"/>
                  <w:checkBox>
                    <w:sizeAuto/>
                    <w:default w:val="0"/>
                  </w:checkBox>
                </w:ffData>
              </w:fldChar>
            </w:r>
            <w:r w:rsidRPr="00D82D92">
              <w:rPr>
                <w:rFonts w:cs="Arial"/>
                <w:i/>
                <w:iCs/>
                <w:color w:val="000000" w:themeColor="text1"/>
                <w:sz w:val="18"/>
                <w:szCs w:val="18"/>
              </w:rPr>
              <w:instrText xml:space="preserve"> FORMCHECKBOX </w:instrText>
            </w:r>
            <w:r w:rsidR="002E298E">
              <w:rPr>
                <w:rFonts w:cs="Arial"/>
                <w:i/>
                <w:iCs/>
                <w:color w:val="000000" w:themeColor="text1"/>
                <w:sz w:val="18"/>
                <w:szCs w:val="18"/>
              </w:rPr>
            </w:r>
            <w:r w:rsidR="002E298E">
              <w:rPr>
                <w:rFonts w:cs="Arial"/>
                <w:i/>
                <w:iCs/>
                <w:color w:val="000000" w:themeColor="text1"/>
                <w:sz w:val="18"/>
                <w:szCs w:val="18"/>
              </w:rPr>
              <w:fldChar w:fldCharType="separate"/>
            </w:r>
            <w:r w:rsidRPr="00D82D92">
              <w:rPr>
                <w:rFonts w:cs="Arial"/>
                <w:i/>
                <w:iCs/>
                <w:color w:val="000000" w:themeColor="text1"/>
                <w:sz w:val="18"/>
                <w:szCs w:val="18"/>
              </w:rPr>
              <w:fldChar w:fldCharType="end"/>
            </w:r>
          </w:p>
        </w:tc>
        <w:tc>
          <w:tcPr>
            <w:tcW w:w="1037" w:type="dxa"/>
            <w:shd w:val="clear" w:color="auto" w:fill="DEEAF6" w:themeFill="accent5" w:themeFillTint="33"/>
          </w:tcPr>
          <w:p w14:paraId="63A7E2A9" w14:textId="3A377486" w:rsidR="00C5030A" w:rsidRPr="00D82D92" w:rsidRDefault="00B35387" w:rsidP="00D82D92">
            <w:pPr>
              <w:jc w:val="both"/>
              <w:rPr>
                <w:rFonts w:cs="Arial"/>
                <w:color w:val="000000" w:themeColor="text1"/>
                <w:sz w:val="18"/>
                <w:szCs w:val="18"/>
              </w:rPr>
            </w:pPr>
            <w:r w:rsidRPr="00D82D92">
              <w:rPr>
                <w:rFonts w:cs="Arial"/>
                <w:color w:val="000000" w:themeColor="text1"/>
                <w:sz w:val="18"/>
                <w:szCs w:val="18"/>
              </w:rPr>
              <w:t>X</w:t>
            </w:r>
          </w:p>
        </w:tc>
        <w:tc>
          <w:tcPr>
            <w:tcW w:w="1094" w:type="dxa"/>
            <w:shd w:val="clear" w:color="auto" w:fill="DEEAF6" w:themeFill="accent5" w:themeFillTint="33"/>
          </w:tcPr>
          <w:p w14:paraId="3AAF52C6" w14:textId="77777777" w:rsidR="00C5030A" w:rsidRPr="00D82D92" w:rsidRDefault="00C5030A" w:rsidP="00D82D92">
            <w:pPr>
              <w:jc w:val="both"/>
              <w:rPr>
                <w:rFonts w:cs="Arial"/>
                <w:i/>
                <w:iCs/>
                <w:color w:val="000000" w:themeColor="text1"/>
                <w:sz w:val="18"/>
                <w:szCs w:val="18"/>
              </w:rPr>
            </w:pPr>
            <w:r w:rsidRPr="00D82D92">
              <w:rPr>
                <w:rFonts w:cs="Arial"/>
                <w:i/>
                <w:iCs/>
                <w:color w:val="000000" w:themeColor="text1"/>
                <w:sz w:val="18"/>
                <w:szCs w:val="18"/>
              </w:rPr>
              <w:fldChar w:fldCharType="begin">
                <w:ffData>
                  <w:name w:val="Check11"/>
                  <w:enabled/>
                  <w:calcOnExit w:val="0"/>
                  <w:checkBox>
                    <w:sizeAuto/>
                    <w:default w:val="0"/>
                  </w:checkBox>
                </w:ffData>
              </w:fldChar>
            </w:r>
            <w:r w:rsidRPr="00D82D92">
              <w:rPr>
                <w:rFonts w:cs="Arial"/>
                <w:i/>
                <w:iCs/>
                <w:color w:val="000000" w:themeColor="text1"/>
                <w:sz w:val="18"/>
                <w:szCs w:val="18"/>
              </w:rPr>
              <w:instrText xml:space="preserve"> FORMCHECKBOX </w:instrText>
            </w:r>
            <w:r w:rsidR="002E298E">
              <w:rPr>
                <w:rFonts w:cs="Arial"/>
                <w:i/>
                <w:iCs/>
                <w:color w:val="000000" w:themeColor="text1"/>
                <w:sz w:val="18"/>
                <w:szCs w:val="18"/>
              </w:rPr>
            </w:r>
            <w:r w:rsidR="002E298E">
              <w:rPr>
                <w:rFonts w:cs="Arial"/>
                <w:i/>
                <w:iCs/>
                <w:color w:val="000000" w:themeColor="text1"/>
                <w:sz w:val="18"/>
                <w:szCs w:val="18"/>
              </w:rPr>
              <w:fldChar w:fldCharType="separate"/>
            </w:r>
            <w:r w:rsidRPr="00D82D92">
              <w:rPr>
                <w:rFonts w:cs="Arial"/>
                <w:i/>
                <w:iCs/>
                <w:color w:val="000000" w:themeColor="text1"/>
                <w:sz w:val="18"/>
                <w:szCs w:val="18"/>
              </w:rPr>
              <w:fldChar w:fldCharType="end"/>
            </w:r>
          </w:p>
        </w:tc>
        <w:tc>
          <w:tcPr>
            <w:tcW w:w="1037" w:type="dxa"/>
            <w:shd w:val="clear" w:color="auto" w:fill="DEEAF6" w:themeFill="accent5" w:themeFillTint="33"/>
          </w:tcPr>
          <w:p w14:paraId="7307468D" w14:textId="77777777" w:rsidR="00C5030A" w:rsidRPr="00D82D92" w:rsidRDefault="00C5030A" w:rsidP="00D82D92">
            <w:pPr>
              <w:jc w:val="both"/>
              <w:rPr>
                <w:rFonts w:cs="Arial"/>
                <w:i/>
                <w:iCs/>
                <w:color w:val="000000" w:themeColor="text1"/>
                <w:sz w:val="18"/>
                <w:szCs w:val="18"/>
              </w:rPr>
            </w:pPr>
            <w:r w:rsidRPr="00D82D92">
              <w:rPr>
                <w:rFonts w:cs="Arial"/>
                <w:i/>
                <w:iCs/>
                <w:color w:val="000000" w:themeColor="text1"/>
                <w:sz w:val="18"/>
                <w:szCs w:val="18"/>
              </w:rPr>
              <w:fldChar w:fldCharType="begin">
                <w:ffData>
                  <w:name w:val="Check11"/>
                  <w:enabled/>
                  <w:calcOnExit w:val="0"/>
                  <w:checkBox>
                    <w:sizeAuto/>
                    <w:default w:val="0"/>
                  </w:checkBox>
                </w:ffData>
              </w:fldChar>
            </w:r>
            <w:r w:rsidRPr="00D82D92">
              <w:rPr>
                <w:rFonts w:cs="Arial"/>
                <w:i/>
                <w:iCs/>
                <w:color w:val="000000" w:themeColor="text1"/>
                <w:sz w:val="18"/>
                <w:szCs w:val="18"/>
              </w:rPr>
              <w:instrText xml:space="preserve"> FORMCHECKBOX </w:instrText>
            </w:r>
            <w:r w:rsidR="002E298E">
              <w:rPr>
                <w:rFonts w:cs="Arial"/>
                <w:i/>
                <w:iCs/>
                <w:color w:val="000000" w:themeColor="text1"/>
                <w:sz w:val="18"/>
                <w:szCs w:val="18"/>
              </w:rPr>
            </w:r>
            <w:r w:rsidR="002E298E">
              <w:rPr>
                <w:rFonts w:cs="Arial"/>
                <w:i/>
                <w:iCs/>
                <w:color w:val="000000" w:themeColor="text1"/>
                <w:sz w:val="18"/>
                <w:szCs w:val="18"/>
              </w:rPr>
              <w:fldChar w:fldCharType="separate"/>
            </w:r>
            <w:r w:rsidRPr="00D82D92">
              <w:rPr>
                <w:rFonts w:cs="Arial"/>
                <w:i/>
                <w:iCs/>
                <w:color w:val="000000" w:themeColor="text1"/>
                <w:sz w:val="18"/>
                <w:szCs w:val="18"/>
              </w:rPr>
              <w:fldChar w:fldCharType="end"/>
            </w:r>
          </w:p>
        </w:tc>
        <w:tc>
          <w:tcPr>
            <w:tcW w:w="1097" w:type="dxa"/>
            <w:shd w:val="clear" w:color="auto" w:fill="DEEAF6" w:themeFill="accent5" w:themeFillTint="33"/>
          </w:tcPr>
          <w:p w14:paraId="792A7A24" w14:textId="77777777" w:rsidR="00C5030A" w:rsidRPr="00D82D92" w:rsidRDefault="00C5030A" w:rsidP="00D82D92">
            <w:pPr>
              <w:jc w:val="both"/>
              <w:rPr>
                <w:rFonts w:cs="Arial"/>
                <w:i/>
                <w:iCs/>
                <w:color w:val="000000" w:themeColor="text1"/>
                <w:sz w:val="18"/>
                <w:szCs w:val="18"/>
              </w:rPr>
            </w:pPr>
            <w:r w:rsidRPr="00D82D92">
              <w:rPr>
                <w:rFonts w:cs="Arial"/>
                <w:i/>
                <w:iCs/>
                <w:color w:val="000000" w:themeColor="text1"/>
                <w:sz w:val="18"/>
                <w:szCs w:val="18"/>
              </w:rPr>
              <w:fldChar w:fldCharType="begin">
                <w:ffData>
                  <w:name w:val="Check11"/>
                  <w:enabled/>
                  <w:calcOnExit w:val="0"/>
                  <w:checkBox>
                    <w:sizeAuto/>
                    <w:default w:val="0"/>
                  </w:checkBox>
                </w:ffData>
              </w:fldChar>
            </w:r>
            <w:r w:rsidRPr="00D82D92">
              <w:rPr>
                <w:rFonts w:cs="Arial"/>
                <w:i/>
                <w:iCs/>
                <w:color w:val="000000" w:themeColor="text1"/>
                <w:sz w:val="18"/>
                <w:szCs w:val="18"/>
              </w:rPr>
              <w:instrText xml:space="preserve"> FORMCHECKBOX </w:instrText>
            </w:r>
            <w:r w:rsidR="002E298E">
              <w:rPr>
                <w:rFonts w:cs="Arial"/>
                <w:i/>
                <w:iCs/>
                <w:color w:val="000000" w:themeColor="text1"/>
                <w:sz w:val="18"/>
                <w:szCs w:val="18"/>
              </w:rPr>
            </w:r>
            <w:r w:rsidR="002E298E">
              <w:rPr>
                <w:rFonts w:cs="Arial"/>
                <w:i/>
                <w:iCs/>
                <w:color w:val="000000" w:themeColor="text1"/>
                <w:sz w:val="18"/>
                <w:szCs w:val="18"/>
              </w:rPr>
              <w:fldChar w:fldCharType="separate"/>
            </w:r>
            <w:r w:rsidRPr="00D82D92">
              <w:rPr>
                <w:rFonts w:cs="Arial"/>
                <w:i/>
                <w:iCs/>
                <w:color w:val="000000" w:themeColor="text1"/>
                <w:sz w:val="18"/>
                <w:szCs w:val="18"/>
              </w:rPr>
              <w:fldChar w:fldCharType="end"/>
            </w:r>
          </w:p>
        </w:tc>
        <w:tc>
          <w:tcPr>
            <w:tcW w:w="1073" w:type="dxa"/>
            <w:shd w:val="clear" w:color="auto" w:fill="DEEAF6" w:themeFill="accent5" w:themeFillTint="33"/>
          </w:tcPr>
          <w:p w14:paraId="6D9CBF12" w14:textId="77777777" w:rsidR="00C5030A" w:rsidRPr="00D82D92" w:rsidRDefault="00C5030A" w:rsidP="00D82D92">
            <w:pPr>
              <w:jc w:val="both"/>
              <w:rPr>
                <w:rFonts w:cs="Arial"/>
                <w:i/>
                <w:iCs/>
                <w:color w:val="000000" w:themeColor="text1"/>
                <w:sz w:val="18"/>
                <w:szCs w:val="18"/>
              </w:rPr>
            </w:pPr>
            <w:r w:rsidRPr="00D82D92">
              <w:rPr>
                <w:rFonts w:cs="Arial"/>
                <w:i/>
                <w:iCs/>
                <w:color w:val="000000" w:themeColor="text1"/>
                <w:sz w:val="18"/>
                <w:szCs w:val="18"/>
              </w:rPr>
              <w:fldChar w:fldCharType="begin">
                <w:ffData>
                  <w:name w:val="Check11"/>
                  <w:enabled/>
                  <w:calcOnExit w:val="0"/>
                  <w:checkBox>
                    <w:sizeAuto/>
                    <w:default w:val="0"/>
                  </w:checkBox>
                </w:ffData>
              </w:fldChar>
            </w:r>
            <w:r w:rsidRPr="00D82D92">
              <w:rPr>
                <w:rFonts w:cs="Arial"/>
                <w:i/>
                <w:iCs/>
                <w:color w:val="000000" w:themeColor="text1"/>
                <w:sz w:val="18"/>
                <w:szCs w:val="18"/>
              </w:rPr>
              <w:instrText xml:space="preserve"> FORMCHECKBOX </w:instrText>
            </w:r>
            <w:r w:rsidR="002E298E">
              <w:rPr>
                <w:rFonts w:cs="Arial"/>
                <w:i/>
                <w:iCs/>
                <w:color w:val="000000" w:themeColor="text1"/>
                <w:sz w:val="18"/>
                <w:szCs w:val="18"/>
              </w:rPr>
            </w:r>
            <w:r w:rsidR="002E298E">
              <w:rPr>
                <w:rFonts w:cs="Arial"/>
                <w:i/>
                <w:iCs/>
                <w:color w:val="000000" w:themeColor="text1"/>
                <w:sz w:val="18"/>
                <w:szCs w:val="18"/>
              </w:rPr>
              <w:fldChar w:fldCharType="separate"/>
            </w:r>
            <w:r w:rsidRPr="00D82D92">
              <w:rPr>
                <w:rFonts w:cs="Arial"/>
                <w:i/>
                <w:iCs/>
                <w:color w:val="000000" w:themeColor="text1"/>
                <w:sz w:val="18"/>
                <w:szCs w:val="18"/>
              </w:rPr>
              <w:fldChar w:fldCharType="end"/>
            </w:r>
          </w:p>
        </w:tc>
        <w:tc>
          <w:tcPr>
            <w:tcW w:w="1928" w:type="dxa"/>
          </w:tcPr>
          <w:p w14:paraId="315B0974" w14:textId="23B3521E" w:rsidR="00C5030A" w:rsidRPr="00D82D92" w:rsidRDefault="00C5030A" w:rsidP="00D82D92">
            <w:pPr>
              <w:jc w:val="both"/>
              <w:rPr>
                <w:rFonts w:cs="Arial"/>
                <w:color w:val="000000" w:themeColor="text1"/>
                <w:sz w:val="18"/>
                <w:szCs w:val="18"/>
              </w:rPr>
            </w:pPr>
          </w:p>
        </w:tc>
      </w:tr>
      <w:tr w:rsidR="00862245" w:rsidRPr="00D82D92" w14:paraId="5269573C" w14:textId="77777777" w:rsidTr="00D150D9">
        <w:tc>
          <w:tcPr>
            <w:tcW w:w="1898" w:type="dxa"/>
          </w:tcPr>
          <w:p w14:paraId="1F0EEEDC" w14:textId="77777777" w:rsidR="00C5030A" w:rsidRPr="00D82D92" w:rsidRDefault="00C5030A" w:rsidP="00D82D92">
            <w:pPr>
              <w:jc w:val="both"/>
              <w:rPr>
                <w:rFonts w:cs="Arial"/>
                <w:b/>
                <w:bCs/>
                <w:color w:val="000000" w:themeColor="text1"/>
                <w:sz w:val="18"/>
                <w:szCs w:val="18"/>
              </w:rPr>
            </w:pPr>
            <w:r w:rsidRPr="00D82D92">
              <w:rPr>
                <w:rFonts w:cs="Arial"/>
                <w:b/>
                <w:bCs/>
                <w:color w:val="000000" w:themeColor="text1"/>
                <w:sz w:val="18"/>
                <w:szCs w:val="18"/>
              </w:rPr>
              <w:t>4. Monitoring &amp; review</w:t>
            </w:r>
          </w:p>
        </w:tc>
        <w:tc>
          <w:tcPr>
            <w:tcW w:w="896" w:type="dxa"/>
            <w:shd w:val="clear" w:color="auto" w:fill="DEEAF6" w:themeFill="accent5" w:themeFillTint="33"/>
          </w:tcPr>
          <w:p w14:paraId="1AEE20F3" w14:textId="77777777" w:rsidR="00C5030A" w:rsidRPr="00D82D92" w:rsidRDefault="00C5030A" w:rsidP="00D82D92">
            <w:pPr>
              <w:jc w:val="both"/>
              <w:rPr>
                <w:rFonts w:cs="Arial"/>
                <w:i/>
                <w:iCs/>
                <w:color w:val="000000" w:themeColor="text1"/>
                <w:sz w:val="18"/>
                <w:szCs w:val="18"/>
              </w:rPr>
            </w:pPr>
            <w:r w:rsidRPr="00D82D92">
              <w:rPr>
                <w:rFonts w:cs="Arial"/>
                <w:i/>
                <w:iCs/>
                <w:color w:val="000000" w:themeColor="text1"/>
                <w:sz w:val="18"/>
                <w:szCs w:val="18"/>
              </w:rPr>
              <w:fldChar w:fldCharType="begin">
                <w:ffData>
                  <w:name w:val="Check11"/>
                  <w:enabled/>
                  <w:calcOnExit w:val="0"/>
                  <w:checkBox>
                    <w:sizeAuto/>
                    <w:default w:val="0"/>
                  </w:checkBox>
                </w:ffData>
              </w:fldChar>
            </w:r>
            <w:r w:rsidRPr="00D82D92">
              <w:rPr>
                <w:rFonts w:cs="Arial"/>
                <w:i/>
                <w:iCs/>
                <w:color w:val="000000" w:themeColor="text1"/>
                <w:sz w:val="18"/>
                <w:szCs w:val="18"/>
              </w:rPr>
              <w:instrText xml:space="preserve"> FORMCHECKBOX </w:instrText>
            </w:r>
            <w:r w:rsidR="002E298E">
              <w:rPr>
                <w:rFonts w:cs="Arial"/>
                <w:i/>
                <w:iCs/>
                <w:color w:val="000000" w:themeColor="text1"/>
                <w:sz w:val="18"/>
                <w:szCs w:val="18"/>
              </w:rPr>
            </w:r>
            <w:r w:rsidR="002E298E">
              <w:rPr>
                <w:rFonts w:cs="Arial"/>
                <w:i/>
                <w:iCs/>
                <w:color w:val="000000" w:themeColor="text1"/>
                <w:sz w:val="18"/>
                <w:szCs w:val="18"/>
              </w:rPr>
              <w:fldChar w:fldCharType="separate"/>
            </w:r>
            <w:r w:rsidRPr="00D82D92">
              <w:rPr>
                <w:rFonts w:cs="Arial"/>
                <w:i/>
                <w:iCs/>
                <w:color w:val="000000" w:themeColor="text1"/>
                <w:sz w:val="18"/>
                <w:szCs w:val="18"/>
              </w:rPr>
              <w:fldChar w:fldCharType="end"/>
            </w:r>
          </w:p>
        </w:tc>
        <w:tc>
          <w:tcPr>
            <w:tcW w:w="1037" w:type="dxa"/>
            <w:shd w:val="clear" w:color="auto" w:fill="DEEAF6" w:themeFill="accent5" w:themeFillTint="33"/>
          </w:tcPr>
          <w:p w14:paraId="3C72D881" w14:textId="094EE460" w:rsidR="00C5030A" w:rsidRPr="00D82D92" w:rsidRDefault="00B35387" w:rsidP="00D82D92">
            <w:pPr>
              <w:jc w:val="both"/>
              <w:rPr>
                <w:rFonts w:cs="Arial"/>
                <w:color w:val="000000" w:themeColor="text1"/>
                <w:sz w:val="18"/>
                <w:szCs w:val="18"/>
              </w:rPr>
            </w:pPr>
            <w:r w:rsidRPr="00D82D92">
              <w:rPr>
                <w:rFonts w:cs="Arial"/>
                <w:color w:val="000000" w:themeColor="text1"/>
                <w:sz w:val="18"/>
                <w:szCs w:val="18"/>
              </w:rPr>
              <w:t>X</w:t>
            </w:r>
          </w:p>
        </w:tc>
        <w:tc>
          <w:tcPr>
            <w:tcW w:w="1094" w:type="dxa"/>
            <w:shd w:val="clear" w:color="auto" w:fill="DEEAF6" w:themeFill="accent5" w:themeFillTint="33"/>
          </w:tcPr>
          <w:p w14:paraId="1CE8989E" w14:textId="77777777" w:rsidR="00C5030A" w:rsidRPr="00D82D92" w:rsidRDefault="00C5030A" w:rsidP="00D82D92">
            <w:pPr>
              <w:jc w:val="both"/>
              <w:rPr>
                <w:rFonts w:cs="Arial"/>
                <w:i/>
                <w:iCs/>
                <w:color w:val="000000" w:themeColor="text1"/>
                <w:sz w:val="18"/>
                <w:szCs w:val="18"/>
              </w:rPr>
            </w:pPr>
            <w:r w:rsidRPr="00D82D92">
              <w:rPr>
                <w:rFonts w:cs="Arial"/>
                <w:i/>
                <w:iCs/>
                <w:color w:val="000000" w:themeColor="text1"/>
                <w:sz w:val="18"/>
                <w:szCs w:val="18"/>
              </w:rPr>
              <w:fldChar w:fldCharType="begin">
                <w:ffData>
                  <w:name w:val="Check11"/>
                  <w:enabled/>
                  <w:calcOnExit w:val="0"/>
                  <w:checkBox>
                    <w:sizeAuto/>
                    <w:default w:val="0"/>
                  </w:checkBox>
                </w:ffData>
              </w:fldChar>
            </w:r>
            <w:r w:rsidRPr="00D82D92">
              <w:rPr>
                <w:rFonts w:cs="Arial"/>
                <w:i/>
                <w:iCs/>
                <w:color w:val="000000" w:themeColor="text1"/>
                <w:sz w:val="18"/>
                <w:szCs w:val="18"/>
              </w:rPr>
              <w:instrText xml:space="preserve"> FORMCHECKBOX </w:instrText>
            </w:r>
            <w:r w:rsidR="002E298E">
              <w:rPr>
                <w:rFonts w:cs="Arial"/>
                <w:i/>
                <w:iCs/>
                <w:color w:val="000000" w:themeColor="text1"/>
                <w:sz w:val="18"/>
                <w:szCs w:val="18"/>
              </w:rPr>
            </w:r>
            <w:r w:rsidR="002E298E">
              <w:rPr>
                <w:rFonts w:cs="Arial"/>
                <w:i/>
                <w:iCs/>
                <w:color w:val="000000" w:themeColor="text1"/>
                <w:sz w:val="18"/>
                <w:szCs w:val="18"/>
              </w:rPr>
              <w:fldChar w:fldCharType="separate"/>
            </w:r>
            <w:r w:rsidRPr="00D82D92">
              <w:rPr>
                <w:rFonts w:cs="Arial"/>
                <w:i/>
                <w:iCs/>
                <w:color w:val="000000" w:themeColor="text1"/>
                <w:sz w:val="18"/>
                <w:szCs w:val="18"/>
              </w:rPr>
              <w:fldChar w:fldCharType="end"/>
            </w:r>
          </w:p>
        </w:tc>
        <w:tc>
          <w:tcPr>
            <w:tcW w:w="1037" w:type="dxa"/>
            <w:shd w:val="clear" w:color="auto" w:fill="DEEAF6" w:themeFill="accent5" w:themeFillTint="33"/>
          </w:tcPr>
          <w:p w14:paraId="2233B161" w14:textId="77777777" w:rsidR="00C5030A" w:rsidRPr="00D82D92" w:rsidRDefault="00C5030A" w:rsidP="00D82D92">
            <w:pPr>
              <w:jc w:val="both"/>
              <w:rPr>
                <w:rFonts w:cs="Arial"/>
                <w:i/>
                <w:iCs/>
                <w:color w:val="000000" w:themeColor="text1"/>
                <w:sz w:val="18"/>
                <w:szCs w:val="18"/>
              </w:rPr>
            </w:pPr>
            <w:r w:rsidRPr="00D82D92">
              <w:rPr>
                <w:rFonts w:cs="Arial"/>
                <w:i/>
                <w:iCs/>
                <w:color w:val="000000" w:themeColor="text1"/>
                <w:sz w:val="18"/>
                <w:szCs w:val="18"/>
              </w:rPr>
              <w:fldChar w:fldCharType="begin">
                <w:ffData>
                  <w:name w:val="Check11"/>
                  <w:enabled/>
                  <w:calcOnExit w:val="0"/>
                  <w:checkBox>
                    <w:sizeAuto/>
                    <w:default w:val="0"/>
                  </w:checkBox>
                </w:ffData>
              </w:fldChar>
            </w:r>
            <w:r w:rsidRPr="00D82D92">
              <w:rPr>
                <w:rFonts w:cs="Arial"/>
                <w:i/>
                <w:iCs/>
                <w:color w:val="000000" w:themeColor="text1"/>
                <w:sz w:val="18"/>
                <w:szCs w:val="18"/>
              </w:rPr>
              <w:instrText xml:space="preserve"> FORMCHECKBOX </w:instrText>
            </w:r>
            <w:r w:rsidR="002E298E">
              <w:rPr>
                <w:rFonts w:cs="Arial"/>
                <w:i/>
                <w:iCs/>
                <w:color w:val="000000" w:themeColor="text1"/>
                <w:sz w:val="18"/>
                <w:szCs w:val="18"/>
              </w:rPr>
            </w:r>
            <w:r w:rsidR="002E298E">
              <w:rPr>
                <w:rFonts w:cs="Arial"/>
                <w:i/>
                <w:iCs/>
                <w:color w:val="000000" w:themeColor="text1"/>
                <w:sz w:val="18"/>
                <w:szCs w:val="18"/>
              </w:rPr>
              <w:fldChar w:fldCharType="separate"/>
            </w:r>
            <w:r w:rsidRPr="00D82D92">
              <w:rPr>
                <w:rFonts w:cs="Arial"/>
                <w:i/>
                <w:iCs/>
                <w:color w:val="000000" w:themeColor="text1"/>
                <w:sz w:val="18"/>
                <w:szCs w:val="18"/>
              </w:rPr>
              <w:fldChar w:fldCharType="end"/>
            </w:r>
          </w:p>
        </w:tc>
        <w:tc>
          <w:tcPr>
            <w:tcW w:w="1097" w:type="dxa"/>
            <w:shd w:val="clear" w:color="auto" w:fill="DEEAF6" w:themeFill="accent5" w:themeFillTint="33"/>
          </w:tcPr>
          <w:p w14:paraId="342890C2" w14:textId="77777777" w:rsidR="00C5030A" w:rsidRPr="00D82D92" w:rsidRDefault="00C5030A" w:rsidP="00D82D92">
            <w:pPr>
              <w:jc w:val="both"/>
              <w:rPr>
                <w:rFonts w:cs="Arial"/>
                <w:i/>
                <w:iCs/>
                <w:color w:val="000000" w:themeColor="text1"/>
                <w:sz w:val="18"/>
                <w:szCs w:val="18"/>
              </w:rPr>
            </w:pPr>
            <w:r w:rsidRPr="00D82D92">
              <w:rPr>
                <w:rFonts w:cs="Arial"/>
                <w:i/>
                <w:iCs/>
                <w:color w:val="000000" w:themeColor="text1"/>
                <w:sz w:val="18"/>
                <w:szCs w:val="18"/>
              </w:rPr>
              <w:fldChar w:fldCharType="begin">
                <w:ffData>
                  <w:name w:val="Check11"/>
                  <w:enabled/>
                  <w:calcOnExit w:val="0"/>
                  <w:checkBox>
                    <w:sizeAuto/>
                    <w:default w:val="0"/>
                  </w:checkBox>
                </w:ffData>
              </w:fldChar>
            </w:r>
            <w:r w:rsidRPr="00D82D92">
              <w:rPr>
                <w:rFonts w:cs="Arial"/>
                <w:i/>
                <w:iCs/>
                <w:color w:val="000000" w:themeColor="text1"/>
                <w:sz w:val="18"/>
                <w:szCs w:val="18"/>
              </w:rPr>
              <w:instrText xml:space="preserve"> FORMCHECKBOX </w:instrText>
            </w:r>
            <w:r w:rsidR="002E298E">
              <w:rPr>
                <w:rFonts w:cs="Arial"/>
                <w:i/>
                <w:iCs/>
                <w:color w:val="000000" w:themeColor="text1"/>
                <w:sz w:val="18"/>
                <w:szCs w:val="18"/>
              </w:rPr>
            </w:r>
            <w:r w:rsidR="002E298E">
              <w:rPr>
                <w:rFonts w:cs="Arial"/>
                <w:i/>
                <w:iCs/>
                <w:color w:val="000000" w:themeColor="text1"/>
                <w:sz w:val="18"/>
                <w:szCs w:val="18"/>
              </w:rPr>
              <w:fldChar w:fldCharType="separate"/>
            </w:r>
            <w:r w:rsidRPr="00D82D92">
              <w:rPr>
                <w:rFonts w:cs="Arial"/>
                <w:i/>
                <w:iCs/>
                <w:color w:val="000000" w:themeColor="text1"/>
                <w:sz w:val="18"/>
                <w:szCs w:val="18"/>
              </w:rPr>
              <w:fldChar w:fldCharType="end"/>
            </w:r>
          </w:p>
        </w:tc>
        <w:tc>
          <w:tcPr>
            <w:tcW w:w="1073" w:type="dxa"/>
            <w:shd w:val="clear" w:color="auto" w:fill="DEEAF6" w:themeFill="accent5" w:themeFillTint="33"/>
          </w:tcPr>
          <w:p w14:paraId="13463700" w14:textId="77777777" w:rsidR="00C5030A" w:rsidRPr="00D82D92" w:rsidRDefault="00C5030A" w:rsidP="00D82D92">
            <w:pPr>
              <w:jc w:val="both"/>
              <w:rPr>
                <w:rFonts w:cs="Arial"/>
                <w:i/>
                <w:iCs/>
                <w:color w:val="000000" w:themeColor="text1"/>
                <w:sz w:val="18"/>
                <w:szCs w:val="18"/>
              </w:rPr>
            </w:pPr>
            <w:r w:rsidRPr="00D82D92">
              <w:rPr>
                <w:rFonts w:cs="Arial"/>
                <w:i/>
                <w:iCs/>
                <w:color w:val="000000" w:themeColor="text1"/>
                <w:sz w:val="18"/>
                <w:szCs w:val="18"/>
              </w:rPr>
              <w:fldChar w:fldCharType="begin">
                <w:ffData>
                  <w:name w:val="Check11"/>
                  <w:enabled/>
                  <w:calcOnExit w:val="0"/>
                  <w:checkBox>
                    <w:sizeAuto/>
                    <w:default w:val="0"/>
                  </w:checkBox>
                </w:ffData>
              </w:fldChar>
            </w:r>
            <w:r w:rsidRPr="00D82D92">
              <w:rPr>
                <w:rFonts w:cs="Arial"/>
                <w:i/>
                <w:iCs/>
                <w:color w:val="000000" w:themeColor="text1"/>
                <w:sz w:val="18"/>
                <w:szCs w:val="18"/>
              </w:rPr>
              <w:instrText xml:space="preserve"> FORMCHECKBOX </w:instrText>
            </w:r>
            <w:r w:rsidR="002E298E">
              <w:rPr>
                <w:rFonts w:cs="Arial"/>
                <w:i/>
                <w:iCs/>
                <w:color w:val="000000" w:themeColor="text1"/>
                <w:sz w:val="18"/>
                <w:szCs w:val="18"/>
              </w:rPr>
            </w:r>
            <w:r w:rsidR="002E298E">
              <w:rPr>
                <w:rFonts w:cs="Arial"/>
                <w:i/>
                <w:iCs/>
                <w:color w:val="000000" w:themeColor="text1"/>
                <w:sz w:val="18"/>
                <w:szCs w:val="18"/>
              </w:rPr>
              <w:fldChar w:fldCharType="separate"/>
            </w:r>
            <w:r w:rsidRPr="00D82D92">
              <w:rPr>
                <w:rFonts w:cs="Arial"/>
                <w:i/>
                <w:iCs/>
                <w:color w:val="000000" w:themeColor="text1"/>
                <w:sz w:val="18"/>
                <w:szCs w:val="18"/>
              </w:rPr>
              <w:fldChar w:fldCharType="end"/>
            </w:r>
          </w:p>
        </w:tc>
        <w:tc>
          <w:tcPr>
            <w:tcW w:w="1928" w:type="dxa"/>
          </w:tcPr>
          <w:p w14:paraId="07B8AA49" w14:textId="77777777" w:rsidR="00C5030A" w:rsidRPr="00D82D92" w:rsidRDefault="00C5030A" w:rsidP="00D82D92">
            <w:pPr>
              <w:jc w:val="both"/>
              <w:rPr>
                <w:rFonts w:cs="Arial"/>
                <w:color w:val="000000" w:themeColor="text1"/>
                <w:sz w:val="18"/>
                <w:szCs w:val="18"/>
              </w:rPr>
            </w:pPr>
          </w:p>
        </w:tc>
      </w:tr>
      <w:tr w:rsidR="00862245" w:rsidRPr="00D82D92" w14:paraId="10353089" w14:textId="77777777" w:rsidTr="00D150D9">
        <w:tc>
          <w:tcPr>
            <w:tcW w:w="1898" w:type="dxa"/>
          </w:tcPr>
          <w:p w14:paraId="2E4472CA" w14:textId="77777777" w:rsidR="00C5030A" w:rsidRPr="00D82D92" w:rsidRDefault="00C5030A" w:rsidP="00D82D92">
            <w:pPr>
              <w:jc w:val="both"/>
              <w:rPr>
                <w:rFonts w:cs="Arial"/>
                <w:b/>
                <w:bCs/>
                <w:color w:val="000000" w:themeColor="text1"/>
                <w:sz w:val="18"/>
                <w:szCs w:val="18"/>
              </w:rPr>
            </w:pPr>
            <w:r w:rsidRPr="00D82D92">
              <w:rPr>
                <w:rFonts w:cs="Arial"/>
                <w:b/>
                <w:bCs/>
                <w:color w:val="000000" w:themeColor="text1"/>
                <w:sz w:val="18"/>
                <w:szCs w:val="18"/>
              </w:rPr>
              <w:t>5. Governance &amp; coordination</w:t>
            </w:r>
          </w:p>
        </w:tc>
        <w:tc>
          <w:tcPr>
            <w:tcW w:w="896" w:type="dxa"/>
            <w:shd w:val="clear" w:color="auto" w:fill="DEEAF6" w:themeFill="accent5" w:themeFillTint="33"/>
          </w:tcPr>
          <w:p w14:paraId="12F468A2" w14:textId="77777777" w:rsidR="00C5030A" w:rsidRPr="00D82D92" w:rsidRDefault="00C5030A" w:rsidP="00D82D92">
            <w:pPr>
              <w:jc w:val="both"/>
              <w:rPr>
                <w:rFonts w:cs="Arial"/>
                <w:i/>
                <w:iCs/>
                <w:color w:val="000000" w:themeColor="text1"/>
                <w:sz w:val="18"/>
                <w:szCs w:val="18"/>
              </w:rPr>
            </w:pPr>
            <w:r w:rsidRPr="00D82D92">
              <w:rPr>
                <w:rFonts w:cs="Arial"/>
                <w:i/>
                <w:iCs/>
                <w:color w:val="000000" w:themeColor="text1"/>
                <w:sz w:val="18"/>
                <w:szCs w:val="18"/>
              </w:rPr>
              <w:fldChar w:fldCharType="begin">
                <w:ffData>
                  <w:name w:val="Check11"/>
                  <w:enabled/>
                  <w:calcOnExit w:val="0"/>
                  <w:checkBox>
                    <w:sizeAuto/>
                    <w:default w:val="0"/>
                  </w:checkBox>
                </w:ffData>
              </w:fldChar>
            </w:r>
            <w:r w:rsidRPr="00D82D92">
              <w:rPr>
                <w:rFonts w:cs="Arial"/>
                <w:i/>
                <w:iCs/>
                <w:color w:val="000000" w:themeColor="text1"/>
                <w:sz w:val="18"/>
                <w:szCs w:val="18"/>
              </w:rPr>
              <w:instrText xml:space="preserve"> FORMCHECKBOX </w:instrText>
            </w:r>
            <w:r w:rsidR="002E298E">
              <w:rPr>
                <w:rFonts w:cs="Arial"/>
                <w:i/>
                <w:iCs/>
                <w:color w:val="000000" w:themeColor="text1"/>
                <w:sz w:val="18"/>
                <w:szCs w:val="18"/>
              </w:rPr>
            </w:r>
            <w:r w:rsidR="002E298E">
              <w:rPr>
                <w:rFonts w:cs="Arial"/>
                <w:i/>
                <w:iCs/>
                <w:color w:val="000000" w:themeColor="text1"/>
                <w:sz w:val="18"/>
                <w:szCs w:val="18"/>
              </w:rPr>
              <w:fldChar w:fldCharType="separate"/>
            </w:r>
            <w:r w:rsidRPr="00D82D92">
              <w:rPr>
                <w:rFonts w:cs="Arial"/>
                <w:i/>
                <w:iCs/>
                <w:color w:val="000000" w:themeColor="text1"/>
                <w:sz w:val="18"/>
                <w:szCs w:val="18"/>
              </w:rPr>
              <w:fldChar w:fldCharType="end"/>
            </w:r>
          </w:p>
        </w:tc>
        <w:tc>
          <w:tcPr>
            <w:tcW w:w="1037" w:type="dxa"/>
            <w:shd w:val="clear" w:color="auto" w:fill="DEEAF6" w:themeFill="accent5" w:themeFillTint="33"/>
          </w:tcPr>
          <w:p w14:paraId="455EB9A3" w14:textId="5668444E" w:rsidR="00C5030A" w:rsidRPr="00D82D92" w:rsidRDefault="00415864" w:rsidP="00D82D92">
            <w:pPr>
              <w:jc w:val="both"/>
              <w:rPr>
                <w:rFonts w:cs="Arial"/>
                <w:color w:val="000000" w:themeColor="text1"/>
                <w:sz w:val="18"/>
                <w:szCs w:val="18"/>
              </w:rPr>
            </w:pPr>
            <w:r w:rsidRPr="00D82D92">
              <w:rPr>
                <w:rFonts w:cs="Arial"/>
                <w:color w:val="000000" w:themeColor="text1"/>
                <w:sz w:val="18"/>
                <w:szCs w:val="18"/>
              </w:rPr>
              <w:t>X</w:t>
            </w:r>
          </w:p>
        </w:tc>
        <w:tc>
          <w:tcPr>
            <w:tcW w:w="1094" w:type="dxa"/>
            <w:shd w:val="clear" w:color="auto" w:fill="DEEAF6" w:themeFill="accent5" w:themeFillTint="33"/>
          </w:tcPr>
          <w:p w14:paraId="5E047130" w14:textId="77777777" w:rsidR="00C5030A" w:rsidRPr="00D82D92" w:rsidRDefault="00C5030A" w:rsidP="00D82D92">
            <w:pPr>
              <w:jc w:val="both"/>
              <w:rPr>
                <w:rFonts w:cs="Arial"/>
                <w:i/>
                <w:iCs/>
                <w:color w:val="000000" w:themeColor="text1"/>
                <w:sz w:val="18"/>
                <w:szCs w:val="18"/>
              </w:rPr>
            </w:pPr>
            <w:r w:rsidRPr="00D82D92">
              <w:rPr>
                <w:rFonts w:cs="Arial"/>
                <w:i/>
                <w:iCs/>
                <w:color w:val="000000" w:themeColor="text1"/>
                <w:sz w:val="18"/>
                <w:szCs w:val="18"/>
              </w:rPr>
              <w:fldChar w:fldCharType="begin">
                <w:ffData>
                  <w:name w:val="Check11"/>
                  <w:enabled/>
                  <w:calcOnExit w:val="0"/>
                  <w:checkBox>
                    <w:sizeAuto/>
                    <w:default w:val="0"/>
                  </w:checkBox>
                </w:ffData>
              </w:fldChar>
            </w:r>
            <w:r w:rsidRPr="00D82D92">
              <w:rPr>
                <w:rFonts w:cs="Arial"/>
                <w:i/>
                <w:iCs/>
                <w:color w:val="000000" w:themeColor="text1"/>
                <w:sz w:val="18"/>
                <w:szCs w:val="18"/>
              </w:rPr>
              <w:instrText xml:space="preserve"> FORMCHECKBOX </w:instrText>
            </w:r>
            <w:r w:rsidR="002E298E">
              <w:rPr>
                <w:rFonts w:cs="Arial"/>
                <w:i/>
                <w:iCs/>
                <w:color w:val="000000" w:themeColor="text1"/>
                <w:sz w:val="18"/>
                <w:szCs w:val="18"/>
              </w:rPr>
            </w:r>
            <w:r w:rsidR="002E298E">
              <w:rPr>
                <w:rFonts w:cs="Arial"/>
                <w:i/>
                <w:iCs/>
                <w:color w:val="000000" w:themeColor="text1"/>
                <w:sz w:val="18"/>
                <w:szCs w:val="18"/>
              </w:rPr>
              <w:fldChar w:fldCharType="separate"/>
            </w:r>
            <w:r w:rsidRPr="00D82D92">
              <w:rPr>
                <w:rFonts w:cs="Arial"/>
                <w:i/>
                <w:iCs/>
                <w:color w:val="000000" w:themeColor="text1"/>
                <w:sz w:val="18"/>
                <w:szCs w:val="18"/>
              </w:rPr>
              <w:fldChar w:fldCharType="end"/>
            </w:r>
          </w:p>
        </w:tc>
        <w:tc>
          <w:tcPr>
            <w:tcW w:w="1037" w:type="dxa"/>
            <w:shd w:val="clear" w:color="auto" w:fill="DEEAF6" w:themeFill="accent5" w:themeFillTint="33"/>
          </w:tcPr>
          <w:p w14:paraId="6B772982" w14:textId="77777777" w:rsidR="00C5030A" w:rsidRPr="00D82D92" w:rsidRDefault="00C5030A" w:rsidP="00D82D92">
            <w:pPr>
              <w:jc w:val="both"/>
              <w:rPr>
                <w:rFonts w:cs="Arial"/>
                <w:i/>
                <w:iCs/>
                <w:color w:val="000000" w:themeColor="text1"/>
                <w:sz w:val="18"/>
                <w:szCs w:val="18"/>
              </w:rPr>
            </w:pPr>
            <w:r w:rsidRPr="00D82D92">
              <w:rPr>
                <w:rFonts w:cs="Arial"/>
                <w:i/>
                <w:iCs/>
                <w:color w:val="000000" w:themeColor="text1"/>
                <w:sz w:val="18"/>
                <w:szCs w:val="18"/>
              </w:rPr>
              <w:fldChar w:fldCharType="begin">
                <w:ffData>
                  <w:name w:val="Check11"/>
                  <w:enabled/>
                  <w:calcOnExit w:val="0"/>
                  <w:checkBox>
                    <w:sizeAuto/>
                    <w:default w:val="0"/>
                  </w:checkBox>
                </w:ffData>
              </w:fldChar>
            </w:r>
            <w:r w:rsidRPr="00D82D92">
              <w:rPr>
                <w:rFonts w:cs="Arial"/>
                <w:i/>
                <w:iCs/>
                <w:color w:val="000000" w:themeColor="text1"/>
                <w:sz w:val="18"/>
                <w:szCs w:val="18"/>
              </w:rPr>
              <w:instrText xml:space="preserve"> FORMCHECKBOX </w:instrText>
            </w:r>
            <w:r w:rsidR="002E298E">
              <w:rPr>
                <w:rFonts w:cs="Arial"/>
                <w:i/>
                <w:iCs/>
                <w:color w:val="000000" w:themeColor="text1"/>
                <w:sz w:val="18"/>
                <w:szCs w:val="18"/>
              </w:rPr>
            </w:r>
            <w:r w:rsidR="002E298E">
              <w:rPr>
                <w:rFonts w:cs="Arial"/>
                <w:i/>
                <w:iCs/>
                <w:color w:val="000000" w:themeColor="text1"/>
                <w:sz w:val="18"/>
                <w:szCs w:val="18"/>
              </w:rPr>
              <w:fldChar w:fldCharType="separate"/>
            </w:r>
            <w:r w:rsidRPr="00D82D92">
              <w:rPr>
                <w:rFonts w:cs="Arial"/>
                <w:i/>
                <w:iCs/>
                <w:color w:val="000000" w:themeColor="text1"/>
                <w:sz w:val="18"/>
                <w:szCs w:val="18"/>
              </w:rPr>
              <w:fldChar w:fldCharType="end"/>
            </w:r>
          </w:p>
        </w:tc>
        <w:tc>
          <w:tcPr>
            <w:tcW w:w="1097" w:type="dxa"/>
            <w:shd w:val="clear" w:color="auto" w:fill="DEEAF6" w:themeFill="accent5" w:themeFillTint="33"/>
          </w:tcPr>
          <w:p w14:paraId="55804FB8" w14:textId="77777777" w:rsidR="00C5030A" w:rsidRPr="00D82D92" w:rsidRDefault="00C5030A" w:rsidP="00D82D92">
            <w:pPr>
              <w:jc w:val="both"/>
              <w:rPr>
                <w:rFonts w:cs="Arial"/>
                <w:i/>
                <w:iCs/>
                <w:color w:val="000000" w:themeColor="text1"/>
                <w:sz w:val="18"/>
                <w:szCs w:val="18"/>
              </w:rPr>
            </w:pPr>
            <w:r w:rsidRPr="00D82D92">
              <w:rPr>
                <w:rFonts w:cs="Arial"/>
                <w:i/>
                <w:iCs/>
                <w:color w:val="000000" w:themeColor="text1"/>
                <w:sz w:val="18"/>
                <w:szCs w:val="18"/>
              </w:rPr>
              <w:fldChar w:fldCharType="begin">
                <w:ffData>
                  <w:name w:val="Check11"/>
                  <w:enabled/>
                  <w:calcOnExit w:val="0"/>
                  <w:checkBox>
                    <w:sizeAuto/>
                    <w:default w:val="0"/>
                  </w:checkBox>
                </w:ffData>
              </w:fldChar>
            </w:r>
            <w:r w:rsidRPr="00D82D92">
              <w:rPr>
                <w:rFonts w:cs="Arial"/>
                <w:i/>
                <w:iCs/>
                <w:color w:val="000000" w:themeColor="text1"/>
                <w:sz w:val="18"/>
                <w:szCs w:val="18"/>
              </w:rPr>
              <w:instrText xml:space="preserve"> FORMCHECKBOX </w:instrText>
            </w:r>
            <w:r w:rsidR="002E298E">
              <w:rPr>
                <w:rFonts w:cs="Arial"/>
                <w:i/>
                <w:iCs/>
                <w:color w:val="000000" w:themeColor="text1"/>
                <w:sz w:val="18"/>
                <w:szCs w:val="18"/>
              </w:rPr>
            </w:r>
            <w:r w:rsidR="002E298E">
              <w:rPr>
                <w:rFonts w:cs="Arial"/>
                <w:i/>
                <w:iCs/>
                <w:color w:val="000000" w:themeColor="text1"/>
                <w:sz w:val="18"/>
                <w:szCs w:val="18"/>
              </w:rPr>
              <w:fldChar w:fldCharType="separate"/>
            </w:r>
            <w:r w:rsidRPr="00D82D92">
              <w:rPr>
                <w:rFonts w:cs="Arial"/>
                <w:i/>
                <w:iCs/>
                <w:color w:val="000000" w:themeColor="text1"/>
                <w:sz w:val="18"/>
                <w:szCs w:val="18"/>
              </w:rPr>
              <w:fldChar w:fldCharType="end"/>
            </w:r>
          </w:p>
        </w:tc>
        <w:tc>
          <w:tcPr>
            <w:tcW w:w="1073" w:type="dxa"/>
            <w:shd w:val="clear" w:color="auto" w:fill="DEEAF6" w:themeFill="accent5" w:themeFillTint="33"/>
          </w:tcPr>
          <w:p w14:paraId="367F2A79" w14:textId="77777777" w:rsidR="00C5030A" w:rsidRPr="00D82D92" w:rsidRDefault="00C5030A" w:rsidP="00D82D92">
            <w:pPr>
              <w:jc w:val="both"/>
              <w:rPr>
                <w:rFonts w:cs="Arial"/>
                <w:i/>
                <w:iCs/>
                <w:color w:val="000000" w:themeColor="text1"/>
                <w:sz w:val="18"/>
                <w:szCs w:val="18"/>
              </w:rPr>
            </w:pPr>
            <w:r w:rsidRPr="00D82D92">
              <w:rPr>
                <w:rFonts w:cs="Arial"/>
                <w:i/>
                <w:iCs/>
                <w:color w:val="000000" w:themeColor="text1"/>
                <w:sz w:val="18"/>
                <w:szCs w:val="18"/>
              </w:rPr>
              <w:fldChar w:fldCharType="begin">
                <w:ffData>
                  <w:name w:val="Check11"/>
                  <w:enabled/>
                  <w:calcOnExit w:val="0"/>
                  <w:checkBox>
                    <w:sizeAuto/>
                    <w:default w:val="0"/>
                  </w:checkBox>
                </w:ffData>
              </w:fldChar>
            </w:r>
            <w:r w:rsidRPr="00D82D92">
              <w:rPr>
                <w:rFonts w:cs="Arial"/>
                <w:i/>
                <w:iCs/>
                <w:color w:val="000000" w:themeColor="text1"/>
                <w:sz w:val="18"/>
                <w:szCs w:val="18"/>
              </w:rPr>
              <w:instrText xml:space="preserve"> FORMCHECKBOX </w:instrText>
            </w:r>
            <w:r w:rsidR="002E298E">
              <w:rPr>
                <w:rFonts w:cs="Arial"/>
                <w:i/>
                <w:iCs/>
                <w:color w:val="000000" w:themeColor="text1"/>
                <w:sz w:val="18"/>
                <w:szCs w:val="18"/>
              </w:rPr>
            </w:r>
            <w:r w:rsidR="002E298E">
              <w:rPr>
                <w:rFonts w:cs="Arial"/>
                <w:i/>
                <w:iCs/>
                <w:color w:val="000000" w:themeColor="text1"/>
                <w:sz w:val="18"/>
                <w:szCs w:val="18"/>
              </w:rPr>
              <w:fldChar w:fldCharType="separate"/>
            </w:r>
            <w:r w:rsidRPr="00D82D92">
              <w:rPr>
                <w:rFonts w:cs="Arial"/>
                <w:i/>
                <w:iCs/>
                <w:color w:val="000000" w:themeColor="text1"/>
                <w:sz w:val="18"/>
                <w:szCs w:val="18"/>
              </w:rPr>
              <w:fldChar w:fldCharType="end"/>
            </w:r>
          </w:p>
        </w:tc>
        <w:tc>
          <w:tcPr>
            <w:tcW w:w="1928" w:type="dxa"/>
          </w:tcPr>
          <w:p w14:paraId="478D3B9F" w14:textId="77777777" w:rsidR="00C5030A" w:rsidRPr="00D82D92" w:rsidRDefault="00C5030A" w:rsidP="00D82D92">
            <w:pPr>
              <w:jc w:val="both"/>
              <w:rPr>
                <w:rFonts w:cs="Arial"/>
                <w:color w:val="000000" w:themeColor="text1"/>
                <w:sz w:val="18"/>
                <w:szCs w:val="18"/>
              </w:rPr>
            </w:pPr>
          </w:p>
        </w:tc>
      </w:tr>
    </w:tbl>
    <w:p w14:paraId="1186D387" w14:textId="77777777" w:rsidR="007753A4" w:rsidRPr="00D82D92" w:rsidRDefault="007753A4" w:rsidP="00D82D92">
      <w:pPr>
        <w:pStyle w:val="ListParagraph"/>
        <w:spacing w:after="0" w:line="240" w:lineRule="auto"/>
        <w:ind w:left="360"/>
        <w:jc w:val="both"/>
        <w:rPr>
          <w:rFonts w:ascii="Verdana" w:hAnsi="Verdana" w:cs="Arial"/>
          <w:color w:val="C45911" w:themeColor="accent2" w:themeShade="BF"/>
          <w:sz w:val="18"/>
          <w:szCs w:val="18"/>
        </w:rPr>
      </w:pPr>
    </w:p>
    <w:p w14:paraId="6393AF37" w14:textId="77777777" w:rsidR="00C5030A" w:rsidRPr="00D82D92" w:rsidRDefault="00C5030A" w:rsidP="00D82D92">
      <w:pPr>
        <w:spacing w:after="0" w:line="240" w:lineRule="auto"/>
        <w:jc w:val="both"/>
        <w:rPr>
          <w:rFonts w:ascii="Verdana" w:hAnsi="Verdana" w:cs="Arial"/>
          <w:color w:val="000000" w:themeColor="text1"/>
          <w:sz w:val="18"/>
          <w:szCs w:val="18"/>
        </w:rPr>
      </w:pPr>
    </w:p>
    <w:p w14:paraId="1F0E8235" w14:textId="05EBA550" w:rsidR="00ED16ED" w:rsidRPr="00D82D92" w:rsidRDefault="00D1026F" w:rsidP="00D82D92">
      <w:pPr>
        <w:spacing w:after="0" w:line="240" w:lineRule="auto"/>
        <w:jc w:val="both"/>
        <w:rPr>
          <w:rFonts w:ascii="Verdana" w:hAnsi="Verdana" w:cs="Arial"/>
          <w:color w:val="000000" w:themeColor="text1"/>
          <w:sz w:val="18"/>
          <w:szCs w:val="18"/>
        </w:rPr>
      </w:pPr>
      <w:r w:rsidRPr="00D82D92">
        <w:rPr>
          <w:rFonts w:ascii="Verdana" w:hAnsi="Verdana" w:cs="Arial"/>
          <w:color w:val="000000" w:themeColor="text1"/>
          <w:sz w:val="18"/>
          <w:szCs w:val="18"/>
        </w:rPr>
        <w:t>Reflecting the JP´s outline, implementation has focused main</w:t>
      </w:r>
      <w:r w:rsidR="00415864" w:rsidRPr="00D82D92">
        <w:rPr>
          <w:rFonts w:ascii="Verdana" w:hAnsi="Verdana" w:cs="Arial"/>
          <w:color w:val="000000" w:themeColor="text1"/>
          <w:sz w:val="18"/>
          <w:szCs w:val="18"/>
        </w:rPr>
        <w:t>ly on</w:t>
      </w:r>
      <w:r w:rsidR="00C50CD0" w:rsidRPr="00D82D92">
        <w:rPr>
          <w:rFonts w:ascii="Verdana" w:hAnsi="Verdana" w:cs="Arial"/>
          <w:color w:val="000000" w:themeColor="text1"/>
          <w:sz w:val="18"/>
          <w:szCs w:val="18"/>
        </w:rPr>
        <w:t xml:space="preserve"> the assessment and diagnostics stage, having delivered some first key outputs that facilitated national discussion on the INFF.</w:t>
      </w:r>
    </w:p>
    <w:p w14:paraId="732F88DA" w14:textId="77777777" w:rsidR="00C50CD0" w:rsidRPr="00D82D92" w:rsidRDefault="00C50CD0" w:rsidP="00D82D92">
      <w:pPr>
        <w:spacing w:after="0" w:line="240" w:lineRule="auto"/>
        <w:jc w:val="both"/>
        <w:rPr>
          <w:rFonts w:ascii="Verdana" w:hAnsi="Verdana" w:cs="Arial"/>
          <w:color w:val="C45911" w:themeColor="accent2" w:themeShade="BF"/>
          <w:sz w:val="18"/>
          <w:szCs w:val="18"/>
        </w:rPr>
      </w:pPr>
    </w:p>
    <w:p w14:paraId="0D576334" w14:textId="7E4E4E4F" w:rsidR="008D0D5D" w:rsidRPr="00D82D92" w:rsidRDefault="00AE186C" w:rsidP="00D82D92">
      <w:pPr>
        <w:spacing w:after="0" w:line="240" w:lineRule="auto"/>
        <w:jc w:val="both"/>
        <w:rPr>
          <w:rFonts w:ascii="Verdana" w:hAnsi="Verdana" w:cs="Arial"/>
          <w:i/>
          <w:iCs/>
          <w:color w:val="0070C0"/>
          <w:sz w:val="18"/>
          <w:szCs w:val="18"/>
          <w:u w:val="single"/>
        </w:rPr>
      </w:pPr>
      <w:r w:rsidRPr="00D82D92">
        <w:rPr>
          <w:rFonts w:ascii="Verdana" w:hAnsi="Verdana" w:cs="Arial"/>
          <w:i/>
          <w:iCs/>
          <w:color w:val="0070C0"/>
          <w:sz w:val="18"/>
          <w:szCs w:val="18"/>
          <w:u w:val="single"/>
        </w:rPr>
        <w:t xml:space="preserve">A.2.2. </w:t>
      </w:r>
      <w:r w:rsidR="008D0D5D" w:rsidRPr="00D82D92">
        <w:rPr>
          <w:rFonts w:ascii="Verdana" w:hAnsi="Verdana" w:cs="Arial"/>
          <w:i/>
          <w:iCs/>
          <w:color w:val="0070C0"/>
          <w:sz w:val="18"/>
          <w:szCs w:val="18"/>
          <w:u w:val="single"/>
        </w:rPr>
        <w:t>Thematic focus</w:t>
      </w:r>
    </w:p>
    <w:p w14:paraId="6C858D1E" w14:textId="4DE913D9" w:rsidR="008D0D5D" w:rsidRPr="00D82D92" w:rsidRDefault="008D0D5D" w:rsidP="00D82D92">
      <w:pPr>
        <w:pStyle w:val="ListParagraph"/>
        <w:spacing w:after="0" w:line="240" w:lineRule="auto"/>
        <w:jc w:val="both"/>
        <w:rPr>
          <w:rFonts w:ascii="Verdana" w:hAnsi="Verdana" w:cs="Arial"/>
          <w:color w:val="C45911" w:themeColor="accent2" w:themeShade="BF"/>
          <w:sz w:val="18"/>
          <w:szCs w:val="18"/>
        </w:rPr>
      </w:pPr>
    </w:p>
    <w:p w14:paraId="5A839FD3" w14:textId="77777777" w:rsidR="008D0D5D" w:rsidRPr="00D82D92" w:rsidRDefault="008D0D5D" w:rsidP="00D82D92">
      <w:pPr>
        <w:spacing w:after="0" w:line="240" w:lineRule="auto"/>
        <w:jc w:val="both"/>
        <w:rPr>
          <w:rFonts w:ascii="Verdana" w:hAnsi="Verdana" w:cs="Arial"/>
          <w:i/>
          <w:iCs/>
          <w:color w:val="0070C0"/>
          <w:sz w:val="18"/>
          <w:szCs w:val="18"/>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880"/>
        <w:gridCol w:w="2520"/>
        <w:gridCol w:w="2705"/>
      </w:tblGrid>
      <w:tr w:rsidR="005E4C64" w:rsidRPr="00D82D92" w14:paraId="056386A2" w14:textId="77777777" w:rsidTr="00A7015A">
        <w:tc>
          <w:tcPr>
            <w:tcW w:w="2335" w:type="dxa"/>
          </w:tcPr>
          <w:p w14:paraId="06973919" w14:textId="54B42BFE" w:rsidR="008D0D5D" w:rsidRPr="00D82D92" w:rsidRDefault="00550C57" w:rsidP="00D82D92">
            <w:pPr>
              <w:jc w:val="both"/>
              <w:rPr>
                <w:rFonts w:cs="Arial"/>
                <w:color w:val="000000" w:themeColor="text1"/>
                <w:sz w:val="18"/>
                <w:szCs w:val="18"/>
              </w:rPr>
            </w:pPr>
            <w:r w:rsidRPr="00D82D92">
              <w:rPr>
                <w:rFonts w:cs="Arial"/>
                <w:color w:val="000000" w:themeColor="text1"/>
                <w:sz w:val="18"/>
                <w:szCs w:val="18"/>
              </w:rPr>
              <w:t>X</w:t>
            </w:r>
            <w:r w:rsidR="008D0D5D" w:rsidRPr="00D82D92">
              <w:rPr>
                <w:rFonts w:cs="Arial"/>
                <w:color w:val="000000" w:themeColor="text1"/>
                <w:sz w:val="18"/>
                <w:szCs w:val="18"/>
              </w:rPr>
              <w:t xml:space="preserve"> Cross-cutting</w:t>
            </w:r>
          </w:p>
        </w:tc>
        <w:tc>
          <w:tcPr>
            <w:tcW w:w="2880" w:type="dxa"/>
          </w:tcPr>
          <w:p w14:paraId="72762695" w14:textId="77777777" w:rsidR="008D0D5D" w:rsidRPr="00D82D92" w:rsidRDefault="008D0D5D" w:rsidP="00D82D92">
            <w:pPr>
              <w:jc w:val="both"/>
              <w:rPr>
                <w:rFonts w:cs="Arial"/>
                <w:i/>
                <w:iCs/>
                <w:color w:val="000000" w:themeColor="text1"/>
                <w:sz w:val="18"/>
                <w:szCs w:val="18"/>
              </w:rPr>
            </w:pPr>
            <w:r w:rsidRPr="00D82D92">
              <w:rPr>
                <w:rFonts w:cs="Arial"/>
                <w:color w:val="000000" w:themeColor="text1"/>
                <w:sz w:val="18"/>
                <w:szCs w:val="18"/>
              </w:rPr>
              <w:fldChar w:fldCharType="begin">
                <w:ffData>
                  <w:name w:val="Check11"/>
                  <w:enabled/>
                  <w:calcOnExit w:val="0"/>
                  <w:checkBox>
                    <w:sizeAuto/>
                    <w:default w:val="0"/>
                  </w:checkBox>
                </w:ffData>
              </w:fldChar>
            </w:r>
            <w:r w:rsidRPr="00D82D92">
              <w:rPr>
                <w:rFonts w:cs="Arial"/>
                <w:color w:val="000000" w:themeColor="text1"/>
                <w:sz w:val="18"/>
                <w:szCs w:val="18"/>
              </w:rPr>
              <w:instrText xml:space="preserve"> FORMCHECKBOX </w:instrText>
            </w:r>
            <w:r w:rsidR="002E298E">
              <w:rPr>
                <w:rFonts w:cs="Arial"/>
                <w:color w:val="000000" w:themeColor="text1"/>
                <w:sz w:val="18"/>
                <w:szCs w:val="18"/>
              </w:rPr>
            </w:r>
            <w:r w:rsidR="002E298E">
              <w:rPr>
                <w:rFonts w:cs="Arial"/>
                <w:color w:val="000000" w:themeColor="text1"/>
                <w:sz w:val="18"/>
                <w:szCs w:val="18"/>
              </w:rPr>
              <w:fldChar w:fldCharType="separate"/>
            </w:r>
            <w:r w:rsidRPr="00D82D92">
              <w:rPr>
                <w:rFonts w:cs="Arial"/>
                <w:color w:val="000000" w:themeColor="text1"/>
                <w:sz w:val="18"/>
                <w:szCs w:val="18"/>
              </w:rPr>
              <w:fldChar w:fldCharType="end"/>
            </w:r>
            <w:r w:rsidRPr="00D82D92">
              <w:rPr>
                <w:rFonts w:cs="Arial"/>
                <w:color w:val="000000" w:themeColor="text1"/>
                <w:sz w:val="18"/>
                <w:szCs w:val="18"/>
              </w:rPr>
              <w:t xml:space="preserve"> Social protection</w:t>
            </w:r>
          </w:p>
        </w:tc>
        <w:tc>
          <w:tcPr>
            <w:tcW w:w="2520" w:type="dxa"/>
          </w:tcPr>
          <w:p w14:paraId="39B30C4E" w14:textId="77777777" w:rsidR="008D0D5D" w:rsidRPr="00D82D92" w:rsidRDefault="008D0D5D" w:rsidP="00D82D92">
            <w:pPr>
              <w:jc w:val="both"/>
              <w:rPr>
                <w:rFonts w:cs="Arial"/>
                <w:i/>
                <w:iCs/>
                <w:color w:val="000000" w:themeColor="text1"/>
                <w:sz w:val="18"/>
                <w:szCs w:val="18"/>
              </w:rPr>
            </w:pPr>
            <w:r w:rsidRPr="00D82D92">
              <w:rPr>
                <w:rFonts w:cs="Arial"/>
                <w:color w:val="000000" w:themeColor="text1"/>
                <w:sz w:val="18"/>
                <w:szCs w:val="18"/>
              </w:rPr>
              <w:fldChar w:fldCharType="begin">
                <w:ffData>
                  <w:name w:val="Check11"/>
                  <w:enabled/>
                  <w:calcOnExit w:val="0"/>
                  <w:checkBox>
                    <w:sizeAuto/>
                    <w:default w:val="0"/>
                  </w:checkBox>
                </w:ffData>
              </w:fldChar>
            </w:r>
            <w:r w:rsidRPr="00D82D92">
              <w:rPr>
                <w:rFonts w:cs="Arial"/>
                <w:color w:val="000000" w:themeColor="text1"/>
                <w:sz w:val="18"/>
                <w:szCs w:val="18"/>
              </w:rPr>
              <w:instrText xml:space="preserve"> FORMCHECKBOX </w:instrText>
            </w:r>
            <w:r w:rsidR="002E298E">
              <w:rPr>
                <w:rFonts w:cs="Arial"/>
                <w:color w:val="000000" w:themeColor="text1"/>
                <w:sz w:val="18"/>
                <w:szCs w:val="18"/>
              </w:rPr>
            </w:r>
            <w:r w:rsidR="002E298E">
              <w:rPr>
                <w:rFonts w:cs="Arial"/>
                <w:color w:val="000000" w:themeColor="text1"/>
                <w:sz w:val="18"/>
                <w:szCs w:val="18"/>
              </w:rPr>
              <w:fldChar w:fldCharType="separate"/>
            </w:r>
            <w:r w:rsidRPr="00D82D92">
              <w:rPr>
                <w:rFonts w:cs="Arial"/>
                <w:color w:val="000000" w:themeColor="text1"/>
                <w:sz w:val="18"/>
                <w:szCs w:val="18"/>
              </w:rPr>
              <w:fldChar w:fldCharType="end"/>
            </w:r>
            <w:r w:rsidRPr="00D82D92">
              <w:rPr>
                <w:rFonts w:cs="Arial"/>
                <w:color w:val="000000" w:themeColor="text1"/>
                <w:sz w:val="18"/>
                <w:szCs w:val="18"/>
              </w:rPr>
              <w:t xml:space="preserve"> Agriculture</w:t>
            </w:r>
          </w:p>
        </w:tc>
        <w:tc>
          <w:tcPr>
            <w:tcW w:w="2705" w:type="dxa"/>
          </w:tcPr>
          <w:p w14:paraId="24EBCEA6" w14:textId="77777777" w:rsidR="008D0D5D" w:rsidRPr="00D82D92" w:rsidRDefault="008D0D5D" w:rsidP="00D82D92">
            <w:pPr>
              <w:jc w:val="both"/>
              <w:rPr>
                <w:rFonts w:cs="Arial"/>
                <w:i/>
                <w:iCs/>
                <w:color w:val="000000" w:themeColor="text1"/>
                <w:sz w:val="18"/>
                <w:szCs w:val="18"/>
              </w:rPr>
            </w:pPr>
            <w:r w:rsidRPr="00D82D92">
              <w:rPr>
                <w:rFonts w:cs="Arial"/>
                <w:color w:val="000000" w:themeColor="text1"/>
                <w:sz w:val="18"/>
                <w:szCs w:val="18"/>
              </w:rPr>
              <w:fldChar w:fldCharType="begin">
                <w:ffData>
                  <w:name w:val="Check11"/>
                  <w:enabled/>
                  <w:calcOnExit w:val="0"/>
                  <w:checkBox>
                    <w:sizeAuto/>
                    <w:default w:val="0"/>
                  </w:checkBox>
                </w:ffData>
              </w:fldChar>
            </w:r>
            <w:r w:rsidRPr="00D82D92">
              <w:rPr>
                <w:rFonts w:cs="Arial"/>
                <w:color w:val="000000" w:themeColor="text1"/>
                <w:sz w:val="18"/>
                <w:szCs w:val="18"/>
              </w:rPr>
              <w:instrText xml:space="preserve"> FORMCHECKBOX </w:instrText>
            </w:r>
            <w:r w:rsidR="002E298E">
              <w:rPr>
                <w:rFonts w:cs="Arial"/>
                <w:color w:val="000000" w:themeColor="text1"/>
                <w:sz w:val="18"/>
                <w:szCs w:val="18"/>
              </w:rPr>
            </w:r>
            <w:r w:rsidR="002E298E">
              <w:rPr>
                <w:rFonts w:cs="Arial"/>
                <w:color w:val="000000" w:themeColor="text1"/>
                <w:sz w:val="18"/>
                <w:szCs w:val="18"/>
              </w:rPr>
              <w:fldChar w:fldCharType="separate"/>
            </w:r>
            <w:r w:rsidRPr="00D82D92">
              <w:rPr>
                <w:rFonts w:cs="Arial"/>
                <w:color w:val="000000" w:themeColor="text1"/>
                <w:sz w:val="18"/>
                <w:szCs w:val="18"/>
              </w:rPr>
              <w:fldChar w:fldCharType="end"/>
            </w:r>
            <w:r w:rsidRPr="00D82D92">
              <w:rPr>
                <w:rFonts w:cs="Arial"/>
                <w:color w:val="000000" w:themeColor="text1"/>
                <w:sz w:val="18"/>
                <w:szCs w:val="18"/>
              </w:rPr>
              <w:t xml:space="preserve"> Other…</w:t>
            </w:r>
            <w:proofErr w:type="gramStart"/>
            <w:r w:rsidRPr="00D82D92">
              <w:rPr>
                <w:rFonts w:cs="Arial"/>
                <w:color w:val="000000" w:themeColor="text1"/>
                <w:sz w:val="18"/>
                <w:szCs w:val="18"/>
              </w:rPr>
              <w:t>…..</w:t>
            </w:r>
            <w:proofErr w:type="gramEnd"/>
          </w:p>
        </w:tc>
      </w:tr>
      <w:tr w:rsidR="005E4C64" w:rsidRPr="00D82D92" w14:paraId="6BCE6223" w14:textId="77777777" w:rsidTr="00A7015A">
        <w:tc>
          <w:tcPr>
            <w:tcW w:w="2335" w:type="dxa"/>
          </w:tcPr>
          <w:p w14:paraId="56309D89" w14:textId="38E1B635" w:rsidR="008D0D5D" w:rsidRPr="00D82D92" w:rsidRDefault="00B46713" w:rsidP="00D82D92">
            <w:pPr>
              <w:jc w:val="both"/>
              <w:rPr>
                <w:rFonts w:cs="Arial"/>
                <w:color w:val="000000" w:themeColor="text1"/>
                <w:sz w:val="18"/>
                <w:szCs w:val="18"/>
              </w:rPr>
            </w:pPr>
            <w:r w:rsidRPr="00D82D92">
              <w:rPr>
                <w:rFonts w:cs="Arial"/>
                <w:color w:val="000000" w:themeColor="text1"/>
                <w:sz w:val="18"/>
                <w:szCs w:val="18"/>
              </w:rPr>
              <w:t>X</w:t>
            </w:r>
            <w:r w:rsidR="008D0D5D" w:rsidRPr="00D82D92">
              <w:rPr>
                <w:rFonts w:cs="Arial"/>
                <w:color w:val="000000" w:themeColor="text1"/>
                <w:sz w:val="18"/>
                <w:szCs w:val="18"/>
              </w:rPr>
              <w:t xml:space="preserve"> Gender</w:t>
            </w:r>
          </w:p>
        </w:tc>
        <w:tc>
          <w:tcPr>
            <w:tcW w:w="2880" w:type="dxa"/>
          </w:tcPr>
          <w:p w14:paraId="221882D0" w14:textId="2E4A271E" w:rsidR="008D0D5D" w:rsidRPr="00D82D92" w:rsidRDefault="007A518D" w:rsidP="00D82D92">
            <w:pPr>
              <w:jc w:val="both"/>
              <w:rPr>
                <w:rFonts w:cs="Arial"/>
                <w:i/>
                <w:iCs/>
                <w:color w:val="000000" w:themeColor="text1"/>
                <w:sz w:val="18"/>
                <w:szCs w:val="18"/>
              </w:rPr>
            </w:pPr>
            <w:r w:rsidRPr="00D82D92">
              <w:rPr>
                <w:rFonts w:cs="Arial"/>
                <w:color w:val="000000" w:themeColor="text1"/>
                <w:sz w:val="18"/>
                <w:szCs w:val="18"/>
              </w:rPr>
              <w:t>X</w:t>
            </w:r>
            <w:r w:rsidR="008D0D5D" w:rsidRPr="00D82D92">
              <w:rPr>
                <w:rFonts w:cs="Arial"/>
                <w:color w:val="000000" w:themeColor="text1"/>
                <w:sz w:val="18"/>
                <w:szCs w:val="18"/>
              </w:rPr>
              <w:t xml:space="preserve"> Health &amp; nutrition</w:t>
            </w:r>
          </w:p>
        </w:tc>
        <w:tc>
          <w:tcPr>
            <w:tcW w:w="2520" w:type="dxa"/>
          </w:tcPr>
          <w:p w14:paraId="215F2A93" w14:textId="77777777" w:rsidR="008D0D5D" w:rsidRPr="00D82D92" w:rsidRDefault="008D0D5D" w:rsidP="00D82D92">
            <w:pPr>
              <w:jc w:val="both"/>
              <w:rPr>
                <w:rFonts w:cs="Arial"/>
                <w:i/>
                <w:iCs/>
                <w:color w:val="000000" w:themeColor="text1"/>
                <w:sz w:val="18"/>
                <w:szCs w:val="18"/>
              </w:rPr>
            </w:pPr>
            <w:r w:rsidRPr="00D82D92">
              <w:rPr>
                <w:rFonts w:cs="Arial"/>
                <w:color w:val="000000" w:themeColor="text1"/>
                <w:sz w:val="18"/>
                <w:szCs w:val="18"/>
              </w:rPr>
              <w:fldChar w:fldCharType="begin">
                <w:ffData>
                  <w:name w:val="Check11"/>
                  <w:enabled/>
                  <w:calcOnExit w:val="0"/>
                  <w:checkBox>
                    <w:sizeAuto/>
                    <w:default w:val="0"/>
                  </w:checkBox>
                </w:ffData>
              </w:fldChar>
            </w:r>
            <w:r w:rsidRPr="00D82D92">
              <w:rPr>
                <w:rFonts w:cs="Arial"/>
                <w:color w:val="000000" w:themeColor="text1"/>
                <w:sz w:val="18"/>
                <w:szCs w:val="18"/>
              </w:rPr>
              <w:instrText xml:space="preserve"> FORMCHECKBOX </w:instrText>
            </w:r>
            <w:r w:rsidR="002E298E">
              <w:rPr>
                <w:rFonts w:cs="Arial"/>
                <w:color w:val="000000" w:themeColor="text1"/>
                <w:sz w:val="18"/>
                <w:szCs w:val="18"/>
              </w:rPr>
            </w:r>
            <w:r w:rsidR="002E298E">
              <w:rPr>
                <w:rFonts w:cs="Arial"/>
                <w:color w:val="000000" w:themeColor="text1"/>
                <w:sz w:val="18"/>
                <w:szCs w:val="18"/>
              </w:rPr>
              <w:fldChar w:fldCharType="separate"/>
            </w:r>
            <w:r w:rsidRPr="00D82D92">
              <w:rPr>
                <w:rFonts w:cs="Arial"/>
                <w:color w:val="000000" w:themeColor="text1"/>
                <w:sz w:val="18"/>
                <w:szCs w:val="18"/>
              </w:rPr>
              <w:fldChar w:fldCharType="end"/>
            </w:r>
            <w:r w:rsidRPr="00D82D92">
              <w:rPr>
                <w:rFonts w:cs="Arial"/>
                <w:color w:val="000000" w:themeColor="text1"/>
                <w:sz w:val="18"/>
                <w:szCs w:val="18"/>
              </w:rPr>
              <w:t xml:space="preserve"> Biodiversity </w:t>
            </w:r>
          </w:p>
        </w:tc>
        <w:tc>
          <w:tcPr>
            <w:tcW w:w="2705" w:type="dxa"/>
          </w:tcPr>
          <w:p w14:paraId="5AF1080B" w14:textId="77777777" w:rsidR="008D0D5D" w:rsidRPr="00D82D92" w:rsidRDefault="008D0D5D" w:rsidP="00D82D92">
            <w:pPr>
              <w:jc w:val="both"/>
              <w:rPr>
                <w:rFonts w:cs="Arial"/>
                <w:i/>
                <w:iCs/>
                <w:color w:val="000000" w:themeColor="text1"/>
                <w:sz w:val="18"/>
                <w:szCs w:val="18"/>
              </w:rPr>
            </w:pPr>
            <w:r w:rsidRPr="00D82D92">
              <w:rPr>
                <w:rFonts w:cs="Arial"/>
                <w:color w:val="000000" w:themeColor="text1"/>
                <w:sz w:val="18"/>
                <w:szCs w:val="18"/>
              </w:rPr>
              <w:fldChar w:fldCharType="begin">
                <w:ffData>
                  <w:name w:val="Check11"/>
                  <w:enabled/>
                  <w:calcOnExit w:val="0"/>
                  <w:checkBox>
                    <w:sizeAuto/>
                    <w:default w:val="0"/>
                  </w:checkBox>
                </w:ffData>
              </w:fldChar>
            </w:r>
            <w:r w:rsidRPr="00D82D92">
              <w:rPr>
                <w:rFonts w:cs="Arial"/>
                <w:color w:val="000000" w:themeColor="text1"/>
                <w:sz w:val="18"/>
                <w:szCs w:val="18"/>
              </w:rPr>
              <w:instrText xml:space="preserve"> FORMCHECKBOX </w:instrText>
            </w:r>
            <w:r w:rsidR="002E298E">
              <w:rPr>
                <w:rFonts w:cs="Arial"/>
                <w:color w:val="000000" w:themeColor="text1"/>
                <w:sz w:val="18"/>
                <w:szCs w:val="18"/>
              </w:rPr>
            </w:r>
            <w:r w:rsidR="002E298E">
              <w:rPr>
                <w:rFonts w:cs="Arial"/>
                <w:color w:val="000000" w:themeColor="text1"/>
                <w:sz w:val="18"/>
                <w:szCs w:val="18"/>
              </w:rPr>
              <w:fldChar w:fldCharType="separate"/>
            </w:r>
            <w:r w:rsidRPr="00D82D92">
              <w:rPr>
                <w:rFonts w:cs="Arial"/>
                <w:color w:val="000000" w:themeColor="text1"/>
                <w:sz w:val="18"/>
                <w:szCs w:val="18"/>
              </w:rPr>
              <w:fldChar w:fldCharType="end"/>
            </w:r>
            <w:r w:rsidRPr="00D82D92">
              <w:rPr>
                <w:rFonts w:cs="Arial"/>
                <w:color w:val="000000" w:themeColor="text1"/>
                <w:sz w:val="18"/>
                <w:szCs w:val="18"/>
              </w:rPr>
              <w:t xml:space="preserve"> Other………</w:t>
            </w:r>
          </w:p>
        </w:tc>
      </w:tr>
      <w:tr w:rsidR="005E4C64" w:rsidRPr="00D82D92" w14:paraId="316401A4" w14:textId="77777777" w:rsidTr="00A7015A">
        <w:tc>
          <w:tcPr>
            <w:tcW w:w="2335" w:type="dxa"/>
          </w:tcPr>
          <w:p w14:paraId="6797D83E" w14:textId="29A59F7D" w:rsidR="008D0D5D" w:rsidRPr="00D82D92" w:rsidRDefault="00550C57" w:rsidP="00D82D92">
            <w:pPr>
              <w:jc w:val="both"/>
              <w:rPr>
                <w:rFonts w:cs="Arial"/>
                <w:color w:val="000000" w:themeColor="text1"/>
                <w:sz w:val="18"/>
                <w:szCs w:val="18"/>
              </w:rPr>
            </w:pPr>
            <w:r w:rsidRPr="00D82D92">
              <w:rPr>
                <w:rFonts w:cs="Arial"/>
                <w:color w:val="000000" w:themeColor="text1"/>
                <w:sz w:val="18"/>
                <w:szCs w:val="18"/>
              </w:rPr>
              <w:t>X</w:t>
            </w:r>
            <w:r w:rsidR="008D0D5D" w:rsidRPr="00D82D92">
              <w:rPr>
                <w:rFonts w:cs="Arial"/>
                <w:color w:val="000000" w:themeColor="text1"/>
                <w:sz w:val="18"/>
                <w:szCs w:val="18"/>
              </w:rPr>
              <w:t xml:space="preserve"> Child</w:t>
            </w:r>
            <w:r w:rsidR="00FD6D2B" w:rsidRPr="00D82D92">
              <w:rPr>
                <w:rFonts w:cs="Arial"/>
                <w:color w:val="000000" w:themeColor="text1"/>
                <w:sz w:val="18"/>
                <w:szCs w:val="18"/>
              </w:rPr>
              <w:t>ren</w:t>
            </w:r>
            <w:r w:rsidR="008D0D5D" w:rsidRPr="00D82D92">
              <w:rPr>
                <w:rFonts w:cs="Arial"/>
                <w:color w:val="000000" w:themeColor="text1"/>
                <w:sz w:val="18"/>
                <w:szCs w:val="18"/>
              </w:rPr>
              <w:t xml:space="preserve"> &amp; youth</w:t>
            </w:r>
          </w:p>
        </w:tc>
        <w:tc>
          <w:tcPr>
            <w:tcW w:w="2880" w:type="dxa"/>
          </w:tcPr>
          <w:p w14:paraId="474FA25B" w14:textId="77777777" w:rsidR="008D0D5D" w:rsidRPr="00D82D92" w:rsidRDefault="008D0D5D" w:rsidP="00D82D92">
            <w:pPr>
              <w:jc w:val="both"/>
              <w:rPr>
                <w:rFonts w:cs="Arial"/>
                <w:color w:val="000000" w:themeColor="text1"/>
                <w:sz w:val="18"/>
                <w:szCs w:val="18"/>
              </w:rPr>
            </w:pPr>
            <w:r w:rsidRPr="00D82D92">
              <w:rPr>
                <w:rFonts w:cs="Arial"/>
                <w:color w:val="000000" w:themeColor="text1"/>
                <w:sz w:val="18"/>
                <w:szCs w:val="18"/>
              </w:rPr>
              <w:fldChar w:fldCharType="begin">
                <w:ffData>
                  <w:name w:val="Check11"/>
                  <w:enabled/>
                  <w:calcOnExit w:val="0"/>
                  <w:checkBox>
                    <w:sizeAuto/>
                    <w:default w:val="0"/>
                  </w:checkBox>
                </w:ffData>
              </w:fldChar>
            </w:r>
            <w:r w:rsidRPr="00D82D92">
              <w:rPr>
                <w:rFonts w:cs="Arial"/>
                <w:color w:val="000000" w:themeColor="text1"/>
                <w:sz w:val="18"/>
                <w:szCs w:val="18"/>
              </w:rPr>
              <w:instrText xml:space="preserve"> FORMCHECKBOX </w:instrText>
            </w:r>
            <w:r w:rsidR="002E298E">
              <w:rPr>
                <w:rFonts w:cs="Arial"/>
                <w:color w:val="000000" w:themeColor="text1"/>
                <w:sz w:val="18"/>
                <w:szCs w:val="18"/>
              </w:rPr>
            </w:r>
            <w:r w:rsidR="002E298E">
              <w:rPr>
                <w:rFonts w:cs="Arial"/>
                <w:color w:val="000000" w:themeColor="text1"/>
                <w:sz w:val="18"/>
                <w:szCs w:val="18"/>
              </w:rPr>
              <w:fldChar w:fldCharType="separate"/>
            </w:r>
            <w:r w:rsidRPr="00D82D92">
              <w:rPr>
                <w:rFonts w:cs="Arial"/>
                <w:color w:val="000000" w:themeColor="text1"/>
                <w:sz w:val="18"/>
                <w:szCs w:val="18"/>
              </w:rPr>
              <w:fldChar w:fldCharType="end"/>
            </w:r>
            <w:r w:rsidRPr="00D82D92">
              <w:rPr>
                <w:rFonts w:cs="Arial"/>
                <w:color w:val="000000" w:themeColor="text1"/>
                <w:sz w:val="18"/>
                <w:szCs w:val="18"/>
              </w:rPr>
              <w:t xml:space="preserve"> Climate change &amp; nature</w:t>
            </w:r>
          </w:p>
        </w:tc>
        <w:tc>
          <w:tcPr>
            <w:tcW w:w="2520" w:type="dxa"/>
          </w:tcPr>
          <w:p w14:paraId="5514631C" w14:textId="77777777" w:rsidR="008D0D5D" w:rsidRPr="00D82D92" w:rsidRDefault="008D0D5D" w:rsidP="00D82D92">
            <w:pPr>
              <w:jc w:val="both"/>
              <w:rPr>
                <w:rFonts w:cs="Arial"/>
                <w:color w:val="000000" w:themeColor="text1"/>
                <w:sz w:val="18"/>
                <w:szCs w:val="18"/>
              </w:rPr>
            </w:pPr>
            <w:r w:rsidRPr="00D82D92">
              <w:rPr>
                <w:rFonts w:cs="Arial"/>
                <w:color w:val="000000" w:themeColor="text1"/>
                <w:sz w:val="18"/>
                <w:szCs w:val="18"/>
              </w:rPr>
              <w:fldChar w:fldCharType="begin">
                <w:ffData>
                  <w:name w:val="Check11"/>
                  <w:enabled/>
                  <w:calcOnExit w:val="0"/>
                  <w:checkBox>
                    <w:sizeAuto/>
                    <w:default w:val="0"/>
                  </w:checkBox>
                </w:ffData>
              </w:fldChar>
            </w:r>
            <w:r w:rsidRPr="00D82D92">
              <w:rPr>
                <w:rFonts w:cs="Arial"/>
                <w:color w:val="000000" w:themeColor="text1"/>
                <w:sz w:val="18"/>
                <w:szCs w:val="18"/>
              </w:rPr>
              <w:instrText xml:space="preserve"> FORMCHECKBOX </w:instrText>
            </w:r>
            <w:r w:rsidR="002E298E">
              <w:rPr>
                <w:rFonts w:cs="Arial"/>
                <w:color w:val="000000" w:themeColor="text1"/>
                <w:sz w:val="18"/>
                <w:szCs w:val="18"/>
              </w:rPr>
            </w:r>
            <w:r w:rsidR="002E298E">
              <w:rPr>
                <w:rFonts w:cs="Arial"/>
                <w:color w:val="000000" w:themeColor="text1"/>
                <w:sz w:val="18"/>
                <w:szCs w:val="18"/>
              </w:rPr>
              <w:fldChar w:fldCharType="separate"/>
            </w:r>
            <w:r w:rsidRPr="00D82D92">
              <w:rPr>
                <w:rFonts w:cs="Arial"/>
                <w:color w:val="000000" w:themeColor="text1"/>
                <w:sz w:val="18"/>
                <w:szCs w:val="18"/>
              </w:rPr>
              <w:fldChar w:fldCharType="end"/>
            </w:r>
            <w:r w:rsidRPr="00D82D92">
              <w:rPr>
                <w:rFonts w:cs="Arial"/>
                <w:color w:val="000000" w:themeColor="text1"/>
                <w:sz w:val="18"/>
                <w:szCs w:val="18"/>
              </w:rPr>
              <w:t xml:space="preserve"> Blue economy</w:t>
            </w:r>
          </w:p>
        </w:tc>
        <w:tc>
          <w:tcPr>
            <w:tcW w:w="2705" w:type="dxa"/>
          </w:tcPr>
          <w:p w14:paraId="0A2B1226" w14:textId="77777777" w:rsidR="008D0D5D" w:rsidRPr="00D82D92" w:rsidRDefault="008D0D5D" w:rsidP="00D82D92">
            <w:pPr>
              <w:jc w:val="both"/>
              <w:rPr>
                <w:rFonts w:cs="Arial"/>
                <w:color w:val="000000" w:themeColor="text1"/>
                <w:sz w:val="18"/>
                <w:szCs w:val="18"/>
              </w:rPr>
            </w:pPr>
            <w:r w:rsidRPr="00D82D92">
              <w:rPr>
                <w:rFonts w:cs="Arial"/>
                <w:color w:val="000000" w:themeColor="text1"/>
                <w:sz w:val="18"/>
                <w:szCs w:val="18"/>
              </w:rPr>
              <w:fldChar w:fldCharType="begin">
                <w:ffData>
                  <w:name w:val="Check11"/>
                  <w:enabled/>
                  <w:calcOnExit w:val="0"/>
                  <w:checkBox>
                    <w:sizeAuto/>
                    <w:default w:val="0"/>
                  </w:checkBox>
                </w:ffData>
              </w:fldChar>
            </w:r>
            <w:r w:rsidRPr="00D82D92">
              <w:rPr>
                <w:rFonts w:cs="Arial"/>
                <w:color w:val="000000" w:themeColor="text1"/>
                <w:sz w:val="18"/>
                <w:szCs w:val="18"/>
              </w:rPr>
              <w:instrText xml:space="preserve"> FORMCHECKBOX </w:instrText>
            </w:r>
            <w:r w:rsidR="002E298E">
              <w:rPr>
                <w:rFonts w:cs="Arial"/>
                <w:color w:val="000000" w:themeColor="text1"/>
                <w:sz w:val="18"/>
                <w:szCs w:val="18"/>
              </w:rPr>
            </w:r>
            <w:r w:rsidR="002E298E">
              <w:rPr>
                <w:rFonts w:cs="Arial"/>
                <w:color w:val="000000" w:themeColor="text1"/>
                <w:sz w:val="18"/>
                <w:szCs w:val="18"/>
              </w:rPr>
              <w:fldChar w:fldCharType="separate"/>
            </w:r>
            <w:r w:rsidRPr="00D82D92">
              <w:rPr>
                <w:rFonts w:cs="Arial"/>
                <w:color w:val="000000" w:themeColor="text1"/>
                <w:sz w:val="18"/>
                <w:szCs w:val="18"/>
              </w:rPr>
              <w:fldChar w:fldCharType="end"/>
            </w:r>
            <w:r w:rsidRPr="00D82D92">
              <w:rPr>
                <w:rFonts w:cs="Arial"/>
                <w:color w:val="000000" w:themeColor="text1"/>
                <w:sz w:val="18"/>
                <w:szCs w:val="18"/>
              </w:rPr>
              <w:t xml:space="preserve"> Other………</w:t>
            </w:r>
          </w:p>
        </w:tc>
      </w:tr>
    </w:tbl>
    <w:p w14:paraId="1482FB97" w14:textId="7FFA929D" w:rsidR="001614F8" w:rsidRPr="00D82D92" w:rsidRDefault="001614F8" w:rsidP="00D82D92">
      <w:pPr>
        <w:spacing w:after="0" w:line="240" w:lineRule="auto"/>
        <w:jc w:val="both"/>
        <w:rPr>
          <w:rFonts w:ascii="Verdana" w:hAnsi="Verdana" w:cs="Arial"/>
          <w:color w:val="C45911" w:themeColor="accent2" w:themeShade="BF"/>
          <w:sz w:val="18"/>
          <w:szCs w:val="18"/>
        </w:rPr>
      </w:pPr>
    </w:p>
    <w:p w14:paraId="4AD78B2B" w14:textId="4407A667" w:rsidR="001614F8" w:rsidRPr="00D82D92" w:rsidRDefault="00AE186C" w:rsidP="00D82D92">
      <w:pPr>
        <w:spacing w:after="0" w:line="240" w:lineRule="auto"/>
        <w:jc w:val="both"/>
        <w:rPr>
          <w:rFonts w:ascii="Verdana" w:hAnsi="Verdana" w:cs="Arial"/>
          <w:i/>
          <w:iCs/>
          <w:color w:val="0070C0"/>
          <w:sz w:val="18"/>
          <w:szCs w:val="18"/>
          <w:u w:val="single"/>
        </w:rPr>
      </w:pPr>
      <w:r w:rsidRPr="00D82D92">
        <w:rPr>
          <w:rFonts w:ascii="Verdana" w:hAnsi="Verdana" w:cs="Arial"/>
          <w:i/>
          <w:iCs/>
          <w:color w:val="0070C0"/>
          <w:sz w:val="18"/>
          <w:szCs w:val="18"/>
          <w:u w:val="single"/>
        </w:rPr>
        <w:t xml:space="preserve">A.2.3. </w:t>
      </w:r>
      <w:r w:rsidR="001614F8" w:rsidRPr="00D82D92">
        <w:rPr>
          <w:rFonts w:ascii="Verdana" w:hAnsi="Verdana" w:cs="Arial"/>
          <w:i/>
          <w:iCs/>
          <w:color w:val="0070C0"/>
          <w:sz w:val="18"/>
          <w:szCs w:val="18"/>
          <w:u w:val="single"/>
        </w:rPr>
        <w:t>Gender marker</w:t>
      </w:r>
    </w:p>
    <w:p w14:paraId="07AED9AE" w14:textId="77777777" w:rsidR="00E172A4" w:rsidRPr="00D82D92" w:rsidRDefault="00E172A4" w:rsidP="00D82D92">
      <w:pPr>
        <w:spacing w:after="0" w:line="240" w:lineRule="auto"/>
        <w:jc w:val="both"/>
        <w:rPr>
          <w:rFonts w:ascii="Verdana" w:hAnsi="Verdana" w:cs="Arial"/>
          <w:color w:val="C45911" w:themeColor="accent2" w:themeShade="BF"/>
          <w:sz w:val="18"/>
          <w:szCs w:val="18"/>
        </w:rPr>
      </w:pPr>
    </w:p>
    <w:p w14:paraId="6F24650B" w14:textId="11F53996" w:rsidR="004D07AB" w:rsidRPr="00D82D92" w:rsidRDefault="004D07AB" w:rsidP="00D82D92">
      <w:pPr>
        <w:spacing w:after="0" w:line="240" w:lineRule="auto"/>
        <w:jc w:val="both"/>
        <w:rPr>
          <w:rFonts w:ascii="Verdana" w:hAnsi="Verdana" w:cs="Arial"/>
          <w:color w:val="000000" w:themeColor="text1"/>
          <w:sz w:val="18"/>
          <w:szCs w:val="18"/>
        </w:rPr>
      </w:pPr>
      <w:r w:rsidRPr="00D82D92">
        <w:rPr>
          <w:rFonts w:ascii="Verdana" w:hAnsi="Verdana" w:cs="Arial"/>
          <w:color w:val="000000" w:themeColor="text1"/>
          <w:sz w:val="18"/>
          <w:szCs w:val="18"/>
        </w:rPr>
        <w:t xml:space="preserve">Did your Joint Programme feature Gender Results </w:t>
      </w:r>
      <w:r w:rsidR="00B15C34" w:rsidRPr="00D82D92">
        <w:rPr>
          <w:rFonts w:ascii="Verdana" w:hAnsi="Verdana" w:cs="Arial"/>
          <w:color w:val="000000" w:themeColor="text1"/>
          <w:sz w:val="18"/>
          <w:szCs w:val="18"/>
        </w:rPr>
        <w:t xml:space="preserve">in the past year </w:t>
      </w:r>
      <w:r w:rsidRPr="00D82D92">
        <w:rPr>
          <w:rFonts w:ascii="Verdana" w:hAnsi="Verdana" w:cs="Arial"/>
          <w:color w:val="000000" w:themeColor="text1"/>
          <w:sz w:val="18"/>
          <w:szCs w:val="18"/>
        </w:rPr>
        <w:t xml:space="preserve">at the outcome or output level? </w:t>
      </w:r>
    </w:p>
    <w:p w14:paraId="624552B3" w14:textId="77777777" w:rsidR="004D07AB" w:rsidRPr="00D82D92" w:rsidRDefault="004D07AB" w:rsidP="00D82D92">
      <w:pPr>
        <w:spacing w:after="0" w:line="240" w:lineRule="auto"/>
        <w:jc w:val="both"/>
        <w:rPr>
          <w:rFonts w:ascii="Verdana" w:hAnsi="Verdana"/>
          <w:color w:val="000000" w:themeColor="text1"/>
          <w:sz w:val="18"/>
          <w:szCs w:val="18"/>
        </w:rPr>
      </w:pPr>
      <w:r w:rsidRPr="00D82D92">
        <w:rPr>
          <w:rFonts w:ascii="Verdana" w:hAnsi="Verdana"/>
          <w:color w:val="000000" w:themeColor="text1"/>
          <w:sz w:val="18"/>
          <w:szCs w:val="18"/>
        </w:rPr>
        <w:fldChar w:fldCharType="begin">
          <w:ffData>
            <w:name w:val="Check2"/>
            <w:enabled/>
            <w:calcOnExit w:val="0"/>
            <w:checkBox>
              <w:sizeAuto/>
              <w:default w:val="0"/>
            </w:checkBox>
          </w:ffData>
        </w:fldChar>
      </w:r>
      <w:r w:rsidRPr="00D82D92">
        <w:rPr>
          <w:rFonts w:ascii="Verdana" w:hAnsi="Verdana"/>
          <w:color w:val="000000" w:themeColor="text1"/>
          <w:sz w:val="18"/>
          <w:szCs w:val="18"/>
        </w:rPr>
        <w:instrText xml:space="preserve"> FORMCHECKBOX </w:instrText>
      </w:r>
      <w:r w:rsidR="002E298E">
        <w:rPr>
          <w:rFonts w:ascii="Verdana" w:hAnsi="Verdana"/>
          <w:color w:val="000000" w:themeColor="text1"/>
          <w:sz w:val="18"/>
          <w:szCs w:val="18"/>
        </w:rPr>
      </w:r>
      <w:r w:rsidR="002E298E">
        <w:rPr>
          <w:rFonts w:ascii="Verdana" w:hAnsi="Verdana"/>
          <w:color w:val="000000" w:themeColor="text1"/>
          <w:sz w:val="18"/>
          <w:szCs w:val="18"/>
        </w:rPr>
        <w:fldChar w:fldCharType="separate"/>
      </w:r>
      <w:r w:rsidRPr="00D82D92">
        <w:rPr>
          <w:rFonts w:ascii="Verdana" w:hAnsi="Verdana"/>
          <w:color w:val="000000" w:themeColor="text1"/>
          <w:sz w:val="18"/>
          <w:szCs w:val="18"/>
        </w:rPr>
        <w:fldChar w:fldCharType="end"/>
      </w:r>
      <w:r w:rsidRPr="00D82D92">
        <w:rPr>
          <w:rFonts w:ascii="Verdana" w:hAnsi="Verdana"/>
          <w:color w:val="000000" w:themeColor="text1"/>
          <w:sz w:val="18"/>
          <w:szCs w:val="18"/>
        </w:rPr>
        <w:t xml:space="preserve"> Yes</w:t>
      </w:r>
    </w:p>
    <w:p w14:paraId="18829909" w14:textId="2BDCE405" w:rsidR="004D07AB" w:rsidRPr="00D82D92" w:rsidRDefault="00044A25" w:rsidP="00D82D92">
      <w:pPr>
        <w:spacing w:after="0" w:line="240" w:lineRule="auto"/>
        <w:jc w:val="both"/>
        <w:rPr>
          <w:rFonts w:ascii="Verdana" w:hAnsi="Verdana"/>
          <w:color w:val="000000" w:themeColor="text1"/>
          <w:sz w:val="18"/>
          <w:szCs w:val="18"/>
        </w:rPr>
      </w:pPr>
      <w:r w:rsidRPr="00D82D92">
        <w:rPr>
          <w:rFonts w:ascii="Verdana" w:hAnsi="Verdana"/>
          <w:b/>
          <w:bCs/>
          <w:color w:val="000000" w:themeColor="text1"/>
          <w:sz w:val="18"/>
          <w:szCs w:val="18"/>
        </w:rPr>
        <w:t>X</w:t>
      </w:r>
      <w:r w:rsidR="004D07AB" w:rsidRPr="00D82D92">
        <w:rPr>
          <w:rFonts w:ascii="Verdana" w:hAnsi="Verdana"/>
          <w:color w:val="000000" w:themeColor="text1"/>
          <w:sz w:val="18"/>
          <w:szCs w:val="18"/>
        </w:rPr>
        <w:t xml:space="preserve"> No</w:t>
      </w:r>
    </w:p>
    <w:p w14:paraId="2CE3A554" w14:textId="73E91FD8" w:rsidR="00993AD6" w:rsidRPr="00D82D92" w:rsidRDefault="00993AD6" w:rsidP="00D82D92">
      <w:pPr>
        <w:spacing w:after="0" w:line="240" w:lineRule="auto"/>
        <w:jc w:val="both"/>
        <w:rPr>
          <w:rFonts w:ascii="Verdana" w:hAnsi="Verdana" w:cs="Arial"/>
          <w:color w:val="C45911" w:themeColor="accent2" w:themeShade="BF"/>
          <w:sz w:val="18"/>
          <w:szCs w:val="18"/>
        </w:rPr>
      </w:pPr>
    </w:p>
    <w:p w14:paraId="3B2D318A" w14:textId="3B25CC4E" w:rsidR="00993AD6" w:rsidRPr="00D82D92" w:rsidRDefault="70A04856" w:rsidP="00D82D92">
      <w:pPr>
        <w:pStyle w:val="ListParagraph"/>
        <w:spacing w:after="0" w:line="240" w:lineRule="auto"/>
        <w:ind w:left="0"/>
        <w:jc w:val="both"/>
        <w:rPr>
          <w:rFonts w:ascii="Verdana" w:hAnsi="Verdana"/>
        </w:rPr>
      </w:pPr>
      <w:r w:rsidRPr="00D82D92">
        <w:rPr>
          <w:rFonts w:ascii="Verdana" w:eastAsia="Verdana" w:hAnsi="Verdana" w:cs="Verdana"/>
          <w:color w:val="000000" w:themeColor="text1"/>
          <w:sz w:val="18"/>
          <w:szCs w:val="18"/>
        </w:rPr>
        <w:t xml:space="preserve">Currently </w:t>
      </w:r>
      <w:r w:rsidR="009103CF" w:rsidRPr="00D82D92">
        <w:rPr>
          <w:rFonts w:ascii="Verdana" w:eastAsia="Verdana" w:hAnsi="Verdana" w:cs="Verdana"/>
          <w:color w:val="000000" w:themeColor="text1"/>
          <w:sz w:val="18"/>
          <w:szCs w:val="18"/>
        </w:rPr>
        <w:t>JP</w:t>
      </w:r>
      <w:r w:rsidR="41E0EA9E" w:rsidRPr="00D82D92">
        <w:rPr>
          <w:rFonts w:ascii="Verdana" w:eastAsia="Verdana" w:hAnsi="Verdana" w:cs="Verdana"/>
          <w:color w:val="000000" w:themeColor="text1"/>
          <w:sz w:val="18"/>
          <w:szCs w:val="18"/>
        </w:rPr>
        <w:t xml:space="preserve"> is </w:t>
      </w:r>
      <w:r w:rsidR="002307B8" w:rsidRPr="00D82D92">
        <w:rPr>
          <w:rFonts w:ascii="Verdana" w:eastAsia="Verdana" w:hAnsi="Verdana" w:cs="Verdana"/>
          <w:color w:val="000000" w:themeColor="text1"/>
          <w:sz w:val="18"/>
          <w:szCs w:val="18"/>
        </w:rPr>
        <w:t xml:space="preserve">Gen 1 but in 2021 </w:t>
      </w:r>
      <w:r w:rsidR="009103CF" w:rsidRPr="00D82D92">
        <w:rPr>
          <w:rFonts w:ascii="Verdana" w:eastAsia="Verdana" w:hAnsi="Verdana" w:cs="Verdana"/>
          <w:color w:val="000000" w:themeColor="text1"/>
          <w:sz w:val="18"/>
          <w:szCs w:val="18"/>
        </w:rPr>
        <w:t xml:space="preserve">all PUNOs will make </w:t>
      </w:r>
      <w:r w:rsidR="009A62B1" w:rsidRPr="00D82D92">
        <w:rPr>
          <w:rFonts w:ascii="Verdana" w:eastAsia="Verdana" w:hAnsi="Verdana" w:cs="Verdana"/>
          <w:color w:val="000000" w:themeColor="text1"/>
          <w:sz w:val="18"/>
          <w:szCs w:val="18"/>
        </w:rPr>
        <w:t xml:space="preserve">concrete steps </w:t>
      </w:r>
      <w:proofErr w:type="gramStart"/>
      <w:r w:rsidR="009A62B1" w:rsidRPr="00D82D92">
        <w:rPr>
          <w:rFonts w:ascii="Verdana" w:eastAsia="Verdana" w:hAnsi="Verdana" w:cs="Verdana"/>
          <w:color w:val="000000" w:themeColor="text1"/>
          <w:sz w:val="18"/>
          <w:szCs w:val="18"/>
        </w:rPr>
        <w:t>in order to</w:t>
      </w:r>
      <w:proofErr w:type="gramEnd"/>
      <w:r w:rsidR="009A62B1" w:rsidRPr="00D82D92">
        <w:rPr>
          <w:rFonts w:ascii="Verdana" w:eastAsia="Verdana" w:hAnsi="Verdana" w:cs="Verdana"/>
          <w:color w:val="000000" w:themeColor="text1"/>
          <w:sz w:val="18"/>
          <w:szCs w:val="18"/>
        </w:rPr>
        <w:t xml:space="preserve"> </w:t>
      </w:r>
      <w:r w:rsidR="0078235E">
        <w:rPr>
          <w:rFonts w:ascii="Verdana" w:eastAsia="Verdana" w:hAnsi="Verdana" w:cs="Verdana"/>
          <w:color w:val="000000" w:themeColor="text1"/>
          <w:sz w:val="18"/>
          <w:szCs w:val="18"/>
        </w:rPr>
        <w:t xml:space="preserve">improve </w:t>
      </w:r>
      <w:r w:rsidR="009A62B1" w:rsidRPr="00D82D92">
        <w:rPr>
          <w:rFonts w:ascii="Verdana" w:eastAsia="Verdana" w:hAnsi="Verdana" w:cs="Verdana"/>
          <w:color w:val="000000" w:themeColor="text1"/>
          <w:sz w:val="18"/>
          <w:szCs w:val="18"/>
        </w:rPr>
        <w:t xml:space="preserve">this scoring </w:t>
      </w:r>
      <w:r w:rsidR="0078235E">
        <w:rPr>
          <w:rFonts w:ascii="Verdana" w:eastAsia="Verdana" w:hAnsi="Verdana" w:cs="Verdana"/>
          <w:color w:val="000000" w:themeColor="text1"/>
          <w:sz w:val="18"/>
          <w:szCs w:val="18"/>
        </w:rPr>
        <w:t xml:space="preserve">to Gen 2 over the next half a year. </w:t>
      </w:r>
      <w:r w:rsidR="727AB8D3" w:rsidRPr="00D82D92">
        <w:rPr>
          <w:rFonts w:ascii="Verdana" w:eastAsia="Verdana" w:hAnsi="Verdana" w:cs="Verdana"/>
          <w:color w:val="000000" w:themeColor="text1"/>
          <w:sz w:val="18"/>
          <w:szCs w:val="18"/>
        </w:rPr>
        <w:t xml:space="preserve">Gender equality lies at the heart of the 2030 Agenda for Sustainable Development, which recognizes that achieving gender equality is crucial to progress across all the goals and targets. While being a goal in its own right—SDG 5, gender equality cuts across all 17 Sustainable Development Goals and is reflected in 45 targets and 54 indicators for the SDGs. It is widely agreed that the SDGs will not be attained if women—who accounted for 49.6 percent of the world's population—are denied access to resources and opportunities for education, employment, and decision-making. Thus, gender equality and women's empowerment (GEWE) are catalytic policy interventions that trigger positive multiplier effects across the spectrum of development. </w:t>
      </w:r>
    </w:p>
    <w:p w14:paraId="41365967" w14:textId="2A7A1C66" w:rsidR="00993AD6" w:rsidRPr="00D82D92" w:rsidRDefault="00993AD6" w:rsidP="00D82D92">
      <w:pPr>
        <w:pStyle w:val="ListParagraph"/>
        <w:spacing w:after="0" w:line="240" w:lineRule="auto"/>
        <w:ind w:left="0"/>
        <w:jc w:val="both"/>
        <w:rPr>
          <w:rFonts w:ascii="Verdana" w:hAnsi="Verdana" w:cs="Arial"/>
          <w:color w:val="000000" w:themeColor="text1"/>
          <w:sz w:val="18"/>
          <w:szCs w:val="18"/>
        </w:rPr>
      </w:pPr>
    </w:p>
    <w:p w14:paraId="302B2082" w14:textId="31F8BEC1" w:rsidR="00993AD6" w:rsidRPr="00D82D92" w:rsidRDefault="3B09EF3D" w:rsidP="00D82D92">
      <w:pPr>
        <w:pStyle w:val="ListParagraph"/>
        <w:spacing w:after="0" w:line="240" w:lineRule="auto"/>
        <w:ind w:left="0"/>
        <w:jc w:val="both"/>
        <w:rPr>
          <w:rFonts w:ascii="Verdana" w:hAnsi="Verdana" w:cs="Arial"/>
          <w:color w:val="000000" w:themeColor="text1"/>
          <w:sz w:val="18"/>
          <w:szCs w:val="18"/>
        </w:rPr>
      </w:pPr>
      <w:r w:rsidRPr="00D82D92">
        <w:rPr>
          <w:rFonts w:ascii="Verdana" w:hAnsi="Verdana" w:cs="Arial"/>
          <w:color w:val="000000" w:themeColor="text1"/>
          <w:sz w:val="18"/>
          <w:szCs w:val="18"/>
        </w:rPr>
        <w:t xml:space="preserve">UNDP is providing technical expertise to the leadership of the Government on alignment of national government strategies and </w:t>
      </w:r>
      <w:proofErr w:type="spellStart"/>
      <w:r w:rsidRPr="00D82D92">
        <w:rPr>
          <w:rFonts w:ascii="Verdana" w:hAnsi="Verdana" w:cs="Arial"/>
          <w:color w:val="000000" w:themeColor="text1"/>
          <w:sz w:val="18"/>
          <w:szCs w:val="18"/>
        </w:rPr>
        <w:t>programmes</w:t>
      </w:r>
      <w:proofErr w:type="spellEnd"/>
      <w:r w:rsidRPr="00D82D92">
        <w:rPr>
          <w:rFonts w:ascii="Verdana" w:hAnsi="Verdana" w:cs="Arial"/>
          <w:color w:val="000000" w:themeColor="text1"/>
          <w:sz w:val="18"/>
          <w:szCs w:val="18"/>
        </w:rPr>
        <w:t xml:space="preserve"> with the </w:t>
      </w:r>
      <w:r w:rsidR="09180D6B" w:rsidRPr="00D82D92">
        <w:rPr>
          <w:rFonts w:ascii="Verdana" w:hAnsi="Verdana" w:cs="Arial"/>
          <w:color w:val="000000" w:themeColor="text1"/>
          <w:sz w:val="18"/>
          <w:szCs w:val="18"/>
        </w:rPr>
        <w:t xml:space="preserve">2030 </w:t>
      </w:r>
      <w:r w:rsidRPr="00D82D92">
        <w:rPr>
          <w:rFonts w:ascii="Verdana" w:hAnsi="Verdana" w:cs="Arial"/>
          <w:color w:val="000000" w:themeColor="text1"/>
          <w:sz w:val="18"/>
          <w:szCs w:val="18"/>
        </w:rPr>
        <w:t xml:space="preserve">Agenda with gender equality as critical to delivering on all the SDGs. During our cooperation with </w:t>
      </w:r>
      <w:r w:rsidR="50D2E63E" w:rsidRPr="00D82D92">
        <w:rPr>
          <w:rFonts w:ascii="Verdana" w:hAnsi="Verdana" w:cs="Arial"/>
          <w:color w:val="000000" w:themeColor="text1"/>
          <w:sz w:val="18"/>
          <w:szCs w:val="18"/>
        </w:rPr>
        <w:t xml:space="preserve">the </w:t>
      </w:r>
      <w:r w:rsidRPr="00D82D92">
        <w:rPr>
          <w:rFonts w:ascii="Verdana" w:hAnsi="Verdana" w:cs="Arial"/>
          <w:color w:val="000000" w:themeColor="text1"/>
          <w:sz w:val="18"/>
          <w:szCs w:val="18"/>
        </w:rPr>
        <w:t>Government of Ukraine</w:t>
      </w:r>
      <w:r w:rsidR="6BB204FB" w:rsidRPr="00D82D92">
        <w:rPr>
          <w:rFonts w:ascii="Verdana" w:hAnsi="Verdana" w:cs="Arial"/>
          <w:color w:val="000000" w:themeColor="text1"/>
          <w:sz w:val="18"/>
          <w:szCs w:val="18"/>
        </w:rPr>
        <w:t>,</w:t>
      </w:r>
      <w:r w:rsidRPr="00D82D92">
        <w:rPr>
          <w:rFonts w:ascii="Verdana" w:hAnsi="Verdana" w:cs="Arial"/>
          <w:color w:val="000000" w:themeColor="text1"/>
          <w:sz w:val="18"/>
          <w:szCs w:val="18"/>
        </w:rPr>
        <w:t xml:space="preserve"> gender equality considerations will be </w:t>
      </w:r>
      <w:r w:rsidR="009848A1" w:rsidRPr="00D82D92">
        <w:rPr>
          <w:rFonts w:ascii="Verdana" w:hAnsi="Verdana" w:cs="Arial"/>
          <w:color w:val="000000" w:themeColor="text1"/>
          <w:sz w:val="18"/>
          <w:szCs w:val="18"/>
        </w:rPr>
        <w:t>integrated</w:t>
      </w:r>
      <w:r w:rsidRPr="00D82D92">
        <w:rPr>
          <w:rFonts w:ascii="Verdana" w:hAnsi="Verdana" w:cs="Arial"/>
          <w:color w:val="000000" w:themeColor="text1"/>
          <w:sz w:val="18"/>
          <w:szCs w:val="18"/>
        </w:rPr>
        <w:t xml:space="preserve"> </w:t>
      </w:r>
      <w:r w:rsidR="34B42060" w:rsidRPr="00D82D92">
        <w:rPr>
          <w:rFonts w:ascii="Verdana" w:hAnsi="Verdana" w:cs="Arial"/>
          <w:color w:val="000000" w:themeColor="text1"/>
          <w:sz w:val="18"/>
          <w:szCs w:val="18"/>
        </w:rPr>
        <w:t>in</w:t>
      </w:r>
      <w:r w:rsidRPr="00D82D92">
        <w:rPr>
          <w:rFonts w:ascii="Verdana" w:hAnsi="Verdana" w:cs="Arial"/>
          <w:color w:val="000000" w:themeColor="text1"/>
          <w:sz w:val="18"/>
          <w:szCs w:val="18"/>
        </w:rPr>
        <w:t xml:space="preserve"> all assessments and incorporated into drafts of strategi</w:t>
      </w:r>
      <w:r w:rsidR="2FD6B67A" w:rsidRPr="00D82D92">
        <w:rPr>
          <w:rFonts w:ascii="Verdana" w:hAnsi="Verdana" w:cs="Arial"/>
          <w:color w:val="000000" w:themeColor="text1"/>
          <w:sz w:val="18"/>
          <w:szCs w:val="18"/>
        </w:rPr>
        <w:t>c</w:t>
      </w:r>
      <w:r w:rsidRPr="00D82D92">
        <w:rPr>
          <w:rFonts w:ascii="Verdana" w:hAnsi="Verdana" w:cs="Arial"/>
          <w:color w:val="000000" w:themeColor="text1"/>
          <w:sz w:val="18"/>
          <w:szCs w:val="18"/>
        </w:rPr>
        <w:t xml:space="preserve"> document</w:t>
      </w:r>
      <w:r w:rsidR="21EA525C" w:rsidRPr="00D82D92">
        <w:rPr>
          <w:rFonts w:ascii="Verdana" w:hAnsi="Verdana" w:cs="Arial"/>
          <w:color w:val="000000" w:themeColor="text1"/>
          <w:sz w:val="18"/>
          <w:szCs w:val="18"/>
        </w:rPr>
        <w:t>s</w:t>
      </w:r>
      <w:r w:rsidRPr="00D82D92">
        <w:rPr>
          <w:rFonts w:ascii="Verdana" w:hAnsi="Verdana" w:cs="Arial"/>
          <w:color w:val="000000" w:themeColor="text1"/>
          <w:sz w:val="18"/>
          <w:szCs w:val="18"/>
        </w:rPr>
        <w:t xml:space="preserve"> o</w:t>
      </w:r>
      <w:r w:rsidR="4E9D30D9" w:rsidRPr="00D82D92">
        <w:rPr>
          <w:rFonts w:ascii="Verdana" w:hAnsi="Verdana" w:cs="Arial"/>
          <w:color w:val="000000" w:themeColor="text1"/>
          <w:sz w:val="18"/>
          <w:szCs w:val="18"/>
        </w:rPr>
        <w:t>f</w:t>
      </w:r>
      <w:r w:rsidRPr="00D82D92">
        <w:rPr>
          <w:rFonts w:ascii="Verdana" w:hAnsi="Verdana" w:cs="Arial"/>
          <w:color w:val="000000" w:themeColor="text1"/>
          <w:sz w:val="18"/>
          <w:szCs w:val="18"/>
        </w:rPr>
        <w:t xml:space="preserve"> the CMU</w:t>
      </w:r>
      <w:r w:rsidR="427F73A9" w:rsidRPr="00D82D92">
        <w:rPr>
          <w:rFonts w:ascii="Verdana" w:eastAsia="Verdana" w:hAnsi="Verdana" w:cs="Verdana"/>
          <w:color w:val="000000" w:themeColor="text1"/>
          <w:sz w:val="18"/>
          <w:szCs w:val="18"/>
        </w:rPr>
        <w:t xml:space="preserve"> to</w:t>
      </w:r>
      <w:r w:rsidR="0F5D6880" w:rsidRPr="00D82D92">
        <w:rPr>
          <w:rFonts w:ascii="Verdana" w:eastAsia="Verdana" w:hAnsi="Verdana" w:cs="Verdana"/>
          <w:color w:val="000000" w:themeColor="text1"/>
          <w:sz w:val="18"/>
          <w:szCs w:val="18"/>
        </w:rPr>
        <w:t xml:space="preserve"> boost</w:t>
      </w:r>
      <w:r w:rsidR="0F5D6880" w:rsidRPr="00D82D92">
        <w:rPr>
          <w:rFonts w:ascii="Verdana" w:hAnsi="Verdana" w:cs="Arial"/>
          <w:color w:val="000000" w:themeColor="text1"/>
          <w:sz w:val="18"/>
          <w:szCs w:val="18"/>
        </w:rPr>
        <w:t xml:space="preserve"> investing with a gender lens and l</w:t>
      </w:r>
      <w:r w:rsidR="427F73A9" w:rsidRPr="00D82D92">
        <w:rPr>
          <w:rFonts w:ascii="Verdana" w:eastAsia="Verdana" w:hAnsi="Verdana" w:cs="Verdana"/>
          <w:color w:val="000000" w:themeColor="text1"/>
          <w:sz w:val="18"/>
          <w:szCs w:val="18"/>
        </w:rPr>
        <w:t>ay foundations for gender-responsive implementations and results</w:t>
      </w:r>
      <w:r w:rsidR="6DE3805E" w:rsidRPr="00D82D92">
        <w:rPr>
          <w:rFonts w:ascii="Verdana" w:eastAsia="Verdana" w:hAnsi="Verdana" w:cs="Verdana"/>
          <w:color w:val="000000" w:themeColor="text1"/>
          <w:sz w:val="18"/>
          <w:szCs w:val="18"/>
        </w:rPr>
        <w:t>. This includes tailored financing that target areas with the greatest need</w:t>
      </w:r>
      <w:r w:rsidR="798B44FA" w:rsidRPr="00D82D92">
        <w:rPr>
          <w:rFonts w:ascii="Verdana" w:eastAsia="Verdana" w:hAnsi="Verdana" w:cs="Verdana"/>
          <w:color w:val="000000" w:themeColor="text1"/>
          <w:sz w:val="18"/>
          <w:szCs w:val="18"/>
        </w:rPr>
        <w:t xml:space="preserve"> and</w:t>
      </w:r>
      <w:r w:rsidR="6DE3805E" w:rsidRPr="00D82D92">
        <w:rPr>
          <w:rFonts w:ascii="Verdana" w:eastAsia="Verdana" w:hAnsi="Verdana" w:cs="Verdana"/>
          <w:color w:val="000000" w:themeColor="text1"/>
          <w:sz w:val="18"/>
          <w:szCs w:val="18"/>
        </w:rPr>
        <w:t xml:space="preserve"> support women and men, girls and boys that are the most at risk of being left behind</w:t>
      </w:r>
      <w:r w:rsidRPr="00D82D92">
        <w:rPr>
          <w:rFonts w:ascii="Verdana" w:hAnsi="Verdana" w:cs="Arial"/>
          <w:color w:val="000000" w:themeColor="text1"/>
          <w:sz w:val="18"/>
          <w:szCs w:val="18"/>
        </w:rPr>
        <w:t xml:space="preserve">. </w:t>
      </w:r>
    </w:p>
    <w:p w14:paraId="5A0CDB03" w14:textId="76E00F12" w:rsidR="00993AD6" w:rsidRPr="00D82D92" w:rsidRDefault="00993AD6" w:rsidP="00D82D92">
      <w:pPr>
        <w:pStyle w:val="ListParagraph"/>
        <w:spacing w:after="0" w:line="240" w:lineRule="auto"/>
        <w:ind w:left="0"/>
        <w:jc w:val="both"/>
        <w:rPr>
          <w:rFonts w:ascii="Verdana" w:hAnsi="Verdana" w:cs="Arial"/>
          <w:color w:val="000000" w:themeColor="text1"/>
          <w:sz w:val="18"/>
          <w:szCs w:val="18"/>
        </w:rPr>
      </w:pPr>
    </w:p>
    <w:p w14:paraId="7053E47F" w14:textId="342B2D44" w:rsidR="00993AD6" w:rsidRPr="00D82D92" w:rsidRDefault="3B09EF3D" w:rsidP="00D82D92">
      <w:pPr>
        <w:pStyle w:val="ListParagraph"/>
        <w:spacing w:after="0" w:line="240" w:lineRule="auto"/>
        <w:ind w:left="0"/>
        <w:jc w:val="both"/>
        <w:rPr>
          <w:rFonts w:ascii="Verdana" w:hAnsi="Verdana" w:cs="Arial"/>
          <w:color w:val="000000" w:themeColor="text1"/>
          <w:sz w:val="18"/>
          <w:szCs w:val="18"/>
        </w:rPr>
      </w:pPr>
      <w:r w:rsidRPr="00D82D92">
        <w:rPr>
          <w:rFonts w:ascii="Verdana" w:hAnsi="Verdana" w:cs="Arial"/>
          <w:color w:val="000000" w:themeColor="text1"/>
          <w:sz w:val="18"/>
          <w:szCs w:val="18"/>
        </w:rPr>
        <w:lastRenderedPageBreak/>
        <w:t xml:space="preserve">Gender equality considerations will be also included in the methodology for </w:t>
      </w:r>
      <w:r w:rsidR="7B61EFA4" w:rsidRPr="00D82D92">
        <w:rPr>
          <w:rFonts w:ascii="Verdana" w:hAnsi="Verdana" w:cs="Arial"/>
          <w:color w:val="000000" w:themeColor="text1"/>
          <w:sz w:val="18"/>
          <w:szCs w:val="18"/>
        </w:rPr>
        <w:t xml:space="preserve">the </w:t>
      </w:r>
      <w:r w:rsidR="432177E1" w:rsidRPr="00D82D92">
        <w:rPr>
          <w:rFonts w:ascii="Verdana" w:hAnsi="Verdana" w:cs="Arial"/>
          <w:color w:val="000000" w:themeColor="text1"/>
          <w:sz w:val="18"/>
          <w:szCs w:val="18"/>
        </w:rPr>
        <w:t>implementation of</w:t>
      </w:r>
      <w:r w:rsidRPr="00D82D92">
        <w:rPr>
          <w:rFonts w:ascii="Verdana" w:hAnsi="Verdana" w:cs="Arial"/>
          <w:color w:val="000000" w:themeColor="text1"/>
          <w:sz w:val="18"/>
          <w:szCs w:val="18"/>
        </w:rPr>
        <w:t xml:space="preserve"> the DFA and will be analyzed accordingly</w:t>
      </w:r>
      <w:r w:rsidR="20AEAA77" w:rsidRPr="00D82D92">
        <w:rPr>
          <w:rFonts w:ascii="Verdana" w:hAnsi="Verdana" w:cs="Arial"/>
          <w:color w:val="000000" w:themeColor="text1"/>
          <w:sz w:val="18"/>
          <w:szCs w:val="18"/>
        </w:rPr>
        <w:t xml:space="preserve"> to</w:t>
      </w:r>
      <w:r w:rsidRPr="00D82D92">
        <w:rPr>
          <w:rFonts w:ascii="Verdana" w:hAnsi="Verdana" w:cs="Arial"/>
          <w:color w:val="000000" w:themeColor="text1"/>
          <w:sz w:val="18"/>
          <w:szCs w:val="18"/>
        </w:rPr>
        <w:t xml:space="preserve"> </w:t>
      </w:r>
      <w:r w:rsidR="56C377CA" w:rsidRPr="00D82D92">
        <w:rPr>
          <w:rFonts w:ascii="Verdana" w:hAnsi="Verdana" w:cs="Arial"/>
          <w:color w:val="000000" w:themeColor="text1"/>
          <w:sz w:val="18"/>
          <w:szCs w:val="18"/>
        </w:rPr>
        <w:t xml:space="preserve">integrate and </w:t>
      </w:r>
      <w:r w:rsidR="565B682B" w:rsidRPr="00D82D92">
        <w:rPr>
          <w:rFonts w:ascii="Verdana" w:hAnsi="Verdana" w:cs="Arial"/>
          <w:color w:val="000000" w:themeColor="text1"/>
          <w:sz w:val="18"/>
          <w:szCs w:val="18"/>
        </w:rPr>
        <w:t>prioritize</w:t>
      </w:r>
      <w:r w:rsidR="56C377CA" w:rsidRPr="00D82D92">
        <w:rPr>
          <w:rFonts w:ascii="Verdana" w:hAnsi="Verdana" w:cs="Arial"/>
          <w:color w:val="000000" w:themeColor="text1"/>
          <w:sz w:val="18"/>
          <w:szCs w:val="18"/>
        </w:rPr>
        <w:t xml:space="preserve"> social and environmental expenditures such as through gender-responsive budgeting</w:t>
      </w:r>
      <w:r w:rsidR="07293FAA" w:rsidRPr="00D82D92">
        <w:rPr>
          <w:rFonts w:ascii="Verdana" w:hAnsi="Verdana" w:cs="Arial"/>
          <w:color w:val="000000" w:themeColor="text1"/>
          <w:sz w:val="18"/>
          <w:szCs w:val="18"/>
        </w:rPr>
        <w:t>.</w:t>
      </w:r>
      <w:r w:rsidR="56C377CA" w:rsidRPr="00D82D92">
        <w:rPr>
          <w:rFonts w:ascii="Verdana" w:hAnsi="Verdana" w:cs="Arial"/>
          <w:color w:val="000000" w:themeColor="text1"/>
          <w:sz w:val="18"/>
          <w:szCs w:val="18"/>
        </w:rPr>
        <w:t xml:space="preserve"> </w:t>
      </w:r>
      <w:r w:rsidR="7050A1A6" w:rsidRPr="00D82D92">
        <w:rPr>
          <w:rFonts w:ascii="Verdana" w:hAnsi="Verdana" w:cs="Arial"/>
          <w:color w:val="000000" w:themeColor="text1"/>
          <w:sz w:val="18"/>
          <w:szCs w:val="18"/>
        </w:rPr>
        <w:t xml:space="preserve">The working group that will be set up to implement the INFF will include a </w:t>
      </w:r>
      <w:r w:rsidR="483BCBD3" w:rsidRPr="00D82D92">
        <w:rPr>
          <w:rFonts w:ascii="Verdana" w:hAnsi="Verdana" w:cs="Arial"/>
          <w:color w:val="000000" w:themeColor="text1"/>
          <w:sz w:val="18"/>
          <w:szCs w:val="18"/>
        </w:rPr>
        <w:t>g</w:t>
      </w:r>
      <w:r w:rsidR="7050A1A6" w:rsidRPr="00D82D92">
        <w:rPr>
          <w:rFonts w:ascii="Verdana" w:hAnsi="Verdana" w:cs="Arial"/>
          <w:color w:val="000000" w:themeColor="text1"/>
          <w:sz w:val="18"/>
          <w:szCs w:val="18"/>
        </w:rPr>
        <w:t xml:space="preserve">ender focal point to ensure </w:t>
      </w:r>
      <w:r w:rsidR="1E985C71" w:rsidRPr="00D82D92">
        <w:rPr>
          <w:rFonts w:ascii="Verdana" w:hAnsi="Verdana" w:cs="Arial"/>
          <w:color w:val="000000" w:themeColor="text1"/>
          <w:sz w:val="18"/>
          <w:szCs w:val="18"/>
        </w:rPr>
        <w:t xml:space="preserve">the integration of gender equality aspects </w:t>
      </w:r>
      <w:r w:rsidR="596C7DF3" w:rsidRPr="00D82D92">
        <w:rPr>
          <w:rFonts w:ascii="Verdana" w:hAnsi="Verdana" w:cs="Arial"/>
          <w:color w:val="000000" w:themeColor="text1"/>
          <w:sz w:val="18"/>
          <w:szCs w:val="18"/>
        </w:rPr>
        <w:t>in managing finance</w:t>
      </w:r>
      <w:r w:rsidR="2A3E6111" w:rsidRPr="00D82D92">
        <w:rPr>
          <w:rFonts w:ascii="Verdana" w:hAnsi="Verdana" w:cs="Arial"/>
          <w:color w:val="000000" w:themeColor="text1"/>
          <w:sz w:val="18"/>
          <w:szCs w:val="18"/>
        </w:rPr>
        <w:t xml:space="preserve"> and investment strategies</w:t>
      </w:r>
      <w:r w:rsidR="596C7DF3" w:rsidRPr="00D82D92">
        <w:rPr>
          <w:rFonts w:ascii="Verdana" w:hAnsi="Verdana" w:cs="Arial"/>
          <w:color w:val="000000" w:themeColor="text1"/>
          <w:sz w:val="18"/>
          <w:szCs w:val="18"/>
        </w:rPr>
        <w:t>.</w:t>
      </w:r>
      <w:r w:rsidRPr="00D82D92">
        <w:rPr>
          <w:rFonts w:ascii="Verdana" w:hAnsi="Verdana" w:cs="Arial"/>
          <w:color w:val="000000" w:themeColor="text1"/>
          <w:sz w:val="18"/>
          <w:szCs w:val="18"/>
        </w:rPr>
        <w:t xml:space="preserve"> The available UNDP expertise will be used, no need for any extra recruitments.</w:t>
      </w:r>
    </w:p>
    <w:p w14:paraId="40BB5D69" w14:textId="468A10BF" w:rsidR="26BCFD63" w:rsidRPr="00D82D92" w:rsidRDefault="26BCFD63" w:rsidP="00D82D92">
      <w:pPr>
        <w:pStyle w:val="ListParagraph"/>
        <w:spacing w:after="0" w:line="240" w:lineRule="auto"/>
        <w:ind w:left="0"/>
        <w:jc w:val="both"/>
        <w:rPr>
          <w:rFonts w:ascii="Verdana" w:hAnsi="Verdana" w:cs="Arial"/>
          <w:color w:val="000000" w:themeColor="text1"/>
          <w:sz w:val="18"/>
          <w:szCs w:val="18"/>
        </w:rPr>
      </w:pPr>
    </w:p>
    <w:p w14:paraId="5E416A30" w14:textId="47D793B9" w:rsidR="22882DD9" w:rsidRPr="00D82D92" w:rsidRDefault="1C749BC8" w:rsidP="00D82D92">
      <w:pPr>
        <w:pStyle w:val="ListParagraph"/>
        <w:spacing w:after="0" w:line="240" w:lineRule="auto"/>
        <w:ind w:left="0"/>
        <w:jc w:val="both"/>
        <w:rPr>
          <w:rFonts w:ascii="Verdana" w:hAnsi="Verdana" w:cs="Arial"/>
          <w:color w:val="000000" w:themeColor="text1"/>
          <w:sz w:val="18"/>
          <w:szCs w:val="18"/>
        </w:rPr>
      </w:pPr>
      <w:r w:rsidRPr="00D82D92">
        <w:rPr>
          <w:rFonts w:ascii="Verdana" w:hAnsi="Verdana" w:cs="Arial"/>
          <w:color w:val="000000" w:themeColor="text1"/>
          <w:sz w:val="18"/>
          <w:szCs w:val="18"/>
        </w:rPr>
        <w:t>Moreover, t</w:t>
      </w:r>
      <w:r w:rsidR="0AA179A9" w:rsidRPr="00D82D92">
        <w:rPr>
          <w:rFonts w:ascii="Verdana" w:hAnsi="Verdana" w:cs="Arial"/>
          <w:color w:val="000000" w:themeColor="text1"/>
          <w:sz w:val="18"/>
          <w:szCs w:val="18"/>
        </w:rPr>
        <w:t>he recruitment procedures will be geared towards enhancing gender functional competencies across the Programme. For this</w:t>
      </w:r>
      <w:r w:rsidR="5E82BF5E" w:rsidRPr="00D82D92">
        <w:rPr>
          <w:rFonts w:ascii="Verdana" w:hAnsi="Verdana" w:cs="Arial"/>
          <w:color w:val="000000" w:themeColor="text1"/>
          <w:sz w:val="18"/>
          <w:szCs w:val="18"/>
        </w:rPr>
        <w:t xml:space="preserve"> purpose, UNDP has developed </w:t>
      </w:r>
      <w:r w:rsidR="116C8A29" w:rsidRPr="00D82D92">
        <w:rPr>
          <w:rFonts w:ascii="Verdana" w:hAnsi="Verdana" w:cs="Arial"/>
          <w:color w:val="000000" w:themeColor="text1"/>
          <w:sz w:val="18"/>
          <w:szCs w:val="18"/>
        </w:rPr>
        <w:t>the</w:t>
      </w:r>
      <w:r w:rsidR="5E82BF5E" w:rsidRPr="00D82D92">
        <w:rPr>
          <w:rFonts w:ascii="Verdana" w:hAnsi="Verdana" w:cs="Arial"/>
          <w:color w:val="000000" w:themeColor="text1"/>
          <w:sz w:val="18"/>
          <w:szCs w:val="18"/>
        </w:rPr>
        <w:t xml:space="preserve"> </w:t>
      </w:r>
      <w:hyperlink r:id="rId10">
        <w:r w:rsidR="5102EAC8" w:rsidRPr="00D82D92">
          <w:rPr>
            <w:rStyle w:val="Hyperlink"/>
            <w:rFonts w:ascii="Verdana" w:hAnsi="Verdana" w:cs="Arial"/>
            <w:sz w:val="18"/>
            <w:szCs w:val="18"/>
          </w:rPr>
          <w:t>guidelines on the gender-responsive recruitment</w:t>
        </w:r>
      </w:hyperlink>
      <w:r w:rsidR="601BF6D2" w:rsidRPr="00D82D92">
        <w:rPr>
          <w:rFonts w:ascii="Verdana" w:hAnsi="Verdana" w:cs="Arial"/>
          <w:color w:val="000000" w:themeColor="text1"/>
          <w:sz w:val="18"/>
          <w:szCs w:val="18"/>
        </w:rPr>
        <w:t xml:space="preserve"> to ensure</w:t>
      </w:r>
      <w:r w:rsidR="5E82BF5E" w:rsidRPr="00D82D92">
        <w:rPr>
          <w:rFonts w:ascii="Verdana" w:hAnsi="Verdana" w:cs="Arial"/>
          <w:color w:val="000000" w:themeColor="text1"/>
          <w:sz w:val="18"/>
          <w:szCs w:val="18"/>
        </w:rPr>
        <w:t xml:space="preserve"> </w:t>
      </w:r>
      <w:r w:rsidR="5B267CC7" w:rsidRPr="00D82D92">
        <w:rPr>
          <w:rFonts w:ascii="Verdana" w:hAnsi="Verdana" w:cs="Arial"/>
          <w:color w:val="000000" w:themeColor="text1"/>
          <w:sz w:val="18"/>
          <w:szCs w:val="18"/>
        </w:rPr>
        <w:t>a</w:t>
      </w:r>
      <w:r w:rsidR="521FBDAB" w:rsidRPr="00D82D92">
        <w:rPr>
          <w:rFonts w:ascii="Verdana" w:hAnsi="Verdana" w:cs="Arial"/>
          <w:color w:val="000000" w:themeColor="text1"/>
          <w:sz w:val="18"/>
          <w:szCs w:val="18"/>
        </w:rPr>
        <w:t>ll personnel and consultants (regardless of the nature of contracts) possess the basic understanding, skills, experience and commitment required to work in a gender-responsive manner.</w:t>
      </w:r>
    </w:p>
    <w:p w14:paraId="74FF23D0" w14:textId="32E9F590" w:rsidR="26BCFD63" w:rsidRPr="00D82D92" w:rsidRDefault="26BCFD63" w:rsidP="00D82D92">
      <w:pPr>
        <w:pStyle w:val="ListParagraph"/>
        <w:spacing w:after="0" w:line="240" w:lineRule="auto"/>
        <w:jc w:val="both"/>
        <w:rPr>
          <w:rFonts w:ascii="Verdana" w:hAnsi="Verdana" w:cs="Arial"/>
          <w:color w:val="000000" w:themeColor="text1"/>
          <w:sz w:val="18"/>
          <w:szCs w:val="18"/>
        </w:rPr>
      </w:pPr>
    </w:p>
    <w:p w14:paraId="48051181" w14:textId="77777777" w:rsidR="001B63E4" w:rsidRPr="00D82D92" w:rsidRDefault="001B63E4" w:rsidP="00D82D92">
      <w:pPr>
        <w:spacing w:after="0" w:line="240" w:lineRule="auto"/>
        <w:jc w:val="both"/>
        <w:rPr>
          <w:rFonts w:ascii="Verdana" w:hAnsi="Verdana" w:cs="Arial"/>
          <w:color w:val="C45911" w:themeColor="accent2" w:themeShade="BF"/>
          <w:sz w:val="18"/>
          <w:szCs w:val="18"/>
        </w:rPr>
      </w:pPr>
    </w:p>
    <w:p w14:paraId="057E6AEB" w14:textId="32806027" w:rsidR="001007F5" w:rsidRPr="00D82D92" w:rsidRDefault="003565C2" w:rsidP="00D82D92">
      <w:pPr>
        <w:spacing w:after="0" w:line="240" w:lineRule="auto"/>
        <w:jc w:val="both"/>
        <w:rPr>
          <w:rFonts w:ascii="Verdana" w:hAnsi="Verdana" w:cs="Arial"/>
          <w:i/>
          <w:iCs/>
          <w:color w:val="0070C0"/>
          <w:sz w:val="18"/>
          <w:szCs w:val="18"/>
          <w:u w:val="single"/>
        </w:rPr>
      </w:pPr>
      <w:r w:rsidRPr="00D82D92">
        <w:rPr>
          <w:rFonts w:ascii="Verdana" w:hAnsi="Verdana" w:cs="Arial"/>
          <w:i/>
          <w:iCs/>
          <w:color w:val="0070C0"/>
          <w:sz w:val="18"/>
          <w:szCs w:val="18"/>
          <w:u w:val="single"/>
        </w:rPr>
        <w:t xml:space="preserve">A.2.4. </w:t>
      </w:r>
      <w:r w:rsidR="001007F5" w:rsidRPr="00D82D92">
        <w:rPr>
          <w:rFonts w:ascii="Verdana" w:hAnsi="Verdana" w:cs="Arial"/>
          <w:i/>
          <w:iCs/>
          <w:color w:val="0070C0"/>
          <w:sz w:val="18"/>
          <w:szCs w:val="18"/>
          <w:u w:val="single"/>
        </w:rPr>
        <w:t>Vulnerable groups</w:t>
      </w:r>
    </w:p>
    <w:p w14:paraId="5DD879BC" w14:textId="3918BBDC" w:rsidR="001007F5" w:rsidRPr="00D82D92" w:rsidRDefault="004D07AB" w:rsidP="00D82D92">
      <w:pPr>
        <w:spacing w:after="0" w:line="240" w:lineRule="auto"/>
        <w:jc w:val="both"/>
        <w:rPr>
          <w:rFonts w:ascii="Verdana" w:hAnsi="Verdana" w:cs="Arial"/>
          <w:color w:val="000000" w:themeColor="text1"/>
          <w:sz w:val="18"/>
          <w:szCs w:val="18"/>
        </w:rPr>
      </w:pPr>
      <w:r w:rsidRPr="00D82D92">
        <w:rPr>
          <w:rFonts w:ascii="Verdana" w:hAnsi="Verdana" w:cs="Arial"/>
          <w:color w:val="000000" w:themeColor="text1"/>
          <w:sz w:val="18"/>
          <w:szCs w:val="18"/>
        </w:rPr>
        <w:t xml:space="preserve">Will the JP </w:t>
      </w:r>
      <w:r w:rsidR="001007F5" w:rsidRPr="00D82D92">
        <w:rPr>
          <w:rFonts w:ascii="Verdana" w:hAnsi="Verdana" w:cs="Arial"/>
          <w:color w:val="000000" w:themeColor="text1"/>
          <w:sz w:val="18"/>
          <w:szCs w:val="18"/>
        </w:rPr>
        <w:t>directly impact</w:t>
      </w:r>
      <w:r w:rsidRPr="00D82D92">
        <w:rPr>
          <w:rFonts w:ascii="Verdana" w:hAnsi="Verdana" w:cs="Arial"/>
          <w:color w:val="000000" w:themeColor="text1"/>
          <w:sz w:val="18"/>
          <w:szCs w:val="18"/>
        </w:rPr>
        <w:t xml:space="preserve"> marginalized and/or vulnerable groups</w:t>
      </w:r>
      <w:r w:rsidR="001007F5" w:rsidRPr="00D82D92">
        <w:rPr>
          <w:rFonts w:ascii="Verdana" w:hAnsi="Verdana" w:cs="Arial"/>
          <w:color w:val="000000" w:themeColor="text1"/>
          <w:sz w:val="18"/>
          <w:szCs w:val="18"/>
        </w:rPr>
        <w:t xml:space="preserve"> through a dedicated outcome or output</w:t>
      </w:r>
      <w:r w:rsidR="002A0C63" w:rsidRPr="00D82D92">
        <w:rPr>
          <w:rFonts w:ascii="Verdana" w:hAnsi="Verdana" w:cs="Arial"/>
          <w:color w:val="000000" w:themeColor="text1"/>
          <w:sz w:val="18"/>
          <w:szCs w:val="18"/>
        </w:rPr>
        <w:t>?</w:t>
      </w:r>
    </w:p>
    <w:p w14:paraId="7A688409" w14:textId="20E7512A" w:rsidR="00B15C34" w:rsidRPr="00D82D92" w:rsidRDefault="00B46713" w:rsidP="00D82D92">
      <w:pPr>
        <w:spacing w:after="0" w:line="240" w:lineRule="auto"/>
        <w:jc w:val="both"/>
        <w:rPr>
          <w:rFonts w:ascii="Verdana" w:hAnsi="Verdana"/>
          <w:sz w:val="18"/>
          <w:szCs w:val="18"/>
        </w:rPr>
      </w:pPr>
      <w:r w:rsidRPr="00D82D92">
        <w:rPr>
          <w:rFonts w:ascii="Verdana" w:hAnsi="Verdana"/>
          <w:b/>
          <w:bCs/>
          <w:sz w:val="18"/>
          <w:szCs w:val="18"/>
        </w:rPr>
        <w:t>X</w:t>
      </w:r>
      <w:r w:rsidR="00B15C34" w:rsidRPr="00D82D92">
        <w:rPr>
          <w:rFonts w:ascii="Verdana" w:hAnsi="Verdana"/>
          <w:sz w:val="18"/>
          <w:szCs w:val="18"/>
        </w:rPr>
        <w:t xml:space="preserve"> Yes</w:t>
      </w:r>
    </w:p>
    <w:p w14:paraId="169E5604" w14:textId="77777777" w:rsidR="00B15C34" w:rsidRPr="00D82D92" w:rsidRDefault="00B15C34" w:rsidP="00D82D92">
      <w:pPr>
        <w:spacing w:after="0" w:line="240" w:lineRule="auto"/>
        <w:jc w:val="both"/>
        <w:rPr>
          <w:rFonts w:ascii="Verdana" w:hAnsi="Verdana"/>
          <w:sz w:val="18"/>
          <w:szCs w:val="18"/>
        </w:rPr>
      </w:pPr>
      <w:r w:rsidRPr="00D82D92">
        <w:rPr>
          <w:rFonts w:ascii="Verdana" w:hAnsi="Verdana"/>
          <w:sz w:val="18"/>
          <w:szCs w:val="18"/>
        </w:rPr>
        <w:fldChar w:fldCharType="begin">
          <w:ffData>
            <w:name w:val="Check2"/>
            <w:enabled/>
            <w:calcOnExit w:val="0"/>
            <w:checkBox>
              <w:sizeAuto/>
              <w:default w:val="0"/>
            </w:checkBox>
          </w:ffData>
        </w:fldChar>
      </w:r>
      <w:r w:rsidRPr="00D82D92">
        <w:rPr>
          <w:rFonts w:ascii="Verdana" w:hAnsi="Verdana"/>
          <w:sz w:val="18"/>
          <w:szCs w:val="18"/>
        </w:rPr>
        <w:instrText xml:space="preserve"> FORMCHECKBOX </w:instrText>
      </w:r>
      <w:r w:rsidR="002E298E">
        <w:rPr>
          <w:rFonts w:ascii="Verdana" w:hAnsi="Verdana"/>
          <w:sz w:val="18"/>
          <w:szCs w:val="18"/>
        </w:rPr>
      </w:r>
      <w:r w:rsidR="002E298E">
        <w:rPr>
          <w:rFonts w:ascii="Verdana" w:hAnsi="Verdana"/>
          <w:sz w:val="18"/>
          <w:szCs w:val="18"/>
        </w:rPr>
        <w:fldChar w:fldCharType="separate"/>
      </w:r>
      <w:r w:rsidRPr="00D82D92">
        <w:rPr>
          <w:rFonts w:ascii="Verdana" w:hAnsi="Verdana"/>
          <w:sz w:val="18"/>
          <w:szCs w:val="18"/>
        </w:rPr>
        <w:fldChar w:fldCharType="end"/>
      </w:r>
      <w:r w:rsidRPr="00D82D92">
        <w:rPr>
          <w:rFonts w:ascii="Verdana" w:hAnsi="Verdana"/>
          <w:sz w:val="18"/>
          <w:szCs w:val="18"/>
        </w:rPr>
        <w:t xml:space="preserve"> No</w:t>
      </w:r>
    </w:p>
    <w:p w14:paraId="54C2FC42" w14:textId="77777777" w:rsidR="001007F5" w:rsidRPr="00D82D92" w:rsidRDefault="001007F5" w:rsidP="00D82D92">
      <w:pPr>
        <w:spacing w:after="0" w:line="240" w:lineRule="auto"/>
        <w:jc w:val="both"/>
        <w:rPr>
          <w:rFonts w:ascii="Verdana" w:hAnsi="Verdana" w:cs="Arial"/>
          <w:color w:val="C45911" w:themeColor="accent2" w:themeShade="BF"/>
          <w:sz w:val="18"/>
          <w:szCs w:val="18"/>
        </w:rPr>
      </w:pPr>
    </w:p>
    <w:tbl>
      <w:tblPr>
        <w:tblStyle w:val="TableGrid"/>
        <w:tblW w:w="0" w:type="auto"/>
        <w:jc w:val="center"/>
        <w:tblLook w:val="04A0" w:firstRow="1" w:lastRow="0" w:firstColumn="1" w:lastColumn="0" w:noHBand="0" w:noVBand="1"/>
      </w:tblPr>
      <w:tblGrid>
        <w:gridCol w:w="5142"/>
        <w:gridCol w:w="1392"/>
        <w:gridCol w:w="1418"/>
        <w:gridCol w:w="2028"/>
      </w:tblGrid>
      <w:tr w:rsidR="001007F5" w:rsidRPr="00D82D92" w14:paraId="725040FA" w14:textId="77777777" w:rsidTr="00A7015A">
        <w:trPr>
          <w:jc w:val="center"/>
        </w:trPr>
        <w:tc>
          <w:tcPr>
            <w:tcW w:w="5720" w:type="dxa"/>
            <w:shd w:val="clear" w:color="auto" w:fill="BDD6EE" w:themeFill="accent5" w:themeFillTint="66"/>
            <w:vAlign w:val="center"/>
          </w:tcPr>
          <w:p w14:paraId="57545D72" w14:textId="77777777" w:rsidR="001007F5" w:rsidRPr="00D82D92" w:rsidRDefault="001007F5" w:rsidP="00D82D92">
            <w:pPr>
              <w:jc w:val="both"/>
              <w:rPr>
                <w:b/>
                <w:color w:val="000000" w:themeColor="text1"/>
                <w:sz w:val="18"/>
                <w:szCs w:val="20"/>
                <w:lang w:eastAsia="en-GB"/>
              </w:rPr>
            </w:pPr>
            <w:r w:rsidRPr="00D82D92">
              <w:rPr>
                <w:b/>
                <w:color w:val="000000" w:themeColor="text1"/>
                <w:sz w:val="18"/>
                <w:szCs w:val="20"/>
                <w:lang w:eastAsia="en-GB"/>
              </w:rPr>
              <w:t>List of marginalized and vulnerable groups</w:t>
            </w:r>
          </w:p>
        </w:tc>
        <w:tc>
          <w:tcPr>
            <w:tcW w:w="1440" w:type="dxa"/>
            <w:shd w:val="clear" w:color="auto" w:fill="BDD6EE" w:themeFill="accent5" w:themeFillTint="66"/>
            <w:vAlign w:val="center"/>
          </w:tcPr>
          <w:p w14:paraId="5A91C6B7" w14:textId="77777777" w:rsidR="001007F5" w:rsidRPr="00D82D92" w:rsidRDefault="001007F5" w:rsidP="00D82D92">
            <w:pPr>
              <w:jc w:val="both"/>
              <w:rPr>
                <w:b/>
                <w:color w:val="000000" w:themeColor="text1"/>
                <w:sz w:val="16"/>
                <w:szCs w:val="18"/>
                <w:lang w:eastAsia="en-GB"/>
              </w:rPr>
            </w:pPr>
            <w:r w:rsidRPr="00D82D92">
              <w:rPr>
                <w:b/>
                <w:color w:val="000000" w:themeColor="text1"/>
                <w:sz w:val="16"/>
                <w:szCs w:val="18"/>
                <w:lang w:eastAsia="en-GB"/>
              </w:rPr>
              <w:t xml:space="preserve">Dedicated Outcome </w:t>
            </w:r>
          </w:p>
        </w:tc>
        <w:tc>
          <w:tcPr>
            <w:tcW w:w="1470" w:type="dxa"/>
            <w:shd w:val="clear" w:color="auto" w:fill="BDD6EE" w:themeFill="accent5" w:themeFillTint="66"/>
            <w:vAlign w:val="center"/>
          </w:tcPr>
          <w:p w14:paraId="25812E54" w14:textId="77777777" w:rsidR="001007F5" w:rsidRPr="00D82D92" w:rsidRDefault="001007F5" w:rsidP="00D82D92">
            <w:pPr>
              <w:jc w:val="both"/>
              <w:rPr>
                <w:b/>
                <w:color w:val="000000" w:themeColor="text1"/>
                <w:sz w:val="16"/>
                <w:szCs w:val="18"/>
                <w:lang w:eastAsia="en-GB"/>
              </w:rPr>
            </w:pPr>
            <w:r w:rsidRPr="00D82D92">
              <w:rPr>
                <w:b/>
                <w:color w:val="000000" w:themeColor="text1"/>
                <w:sz w:val="16"/>
                <w:szCs w:val="18"/>
                <w:lang w:eastAsia="en-GB"/>
              </w:rPr>
              <w:t>Dedicated Output</w:t>
            </w:r>
          </w:p>
        </w:tc>
        <w:tc>
          <w:tcPr>
            <w:tcW w:w="1350" w:type="dxa"/>
            <w:shd w:val="clear" w:color="auto" w:fill="BDD6EE" w:themeFill="accent5" w:themeFillTint="66"/>
          </w:tcPr>
          <w:p w14:paraId="67DB09CE" w14:textId="77777777" w:rsidR="001007F5" w:rsidRPr="00D82D92" w:rsidRDefault="001007F5" w:rsidP="00D82D92">
            <w:pPr>
              <w:jc w:val="both"/>
              <w:rPr>
                <w:b/>
                <w:color w:val="000000" w:themeColor="text1"/>
                <w:sz w:val="16"/>
                <w:szCs w:val="18"/>
                <w:lang w:eastAsia="en-GB"/>
              </w:rPr>
            </w:pPr>
            <w:r w:rsidRPr="00D82D92">
              <w:rPr>
                <w:b/>
                <w:color w:val="000000" w:themeColor="text1"/>
                <w:sz w:val="16"/>
                <w:szCs w:val="18"/>
                <w:lang w:eastAsia="en-GB"/>
              </w:rPr>
              <w:t xml:space="preserve">Status </w:t>
            </w:r>
          </w:p>
          <w:p w14:paraId="59141401" w14:textId="77777777" w:rsidR="001007F5" w:rsidRPr="00D82D92" w:rsidRDefault="001007F5" w:rsidP="00D82D92">
            <w:pPr>
              <w:jc w:val="both"/>
              <w:rPr>
                <w:b/>
                <w:color w:val="000000" w:themeColor="text1"/>
                <w:sz w:val="16"/>
                <w:szCs w:val="18"/>
                <w:lang w:eastAsia="en-GB"/>
              </w:rPr>
            </w:pPr>
            <w:r w:rsidRPr="00D82D92">
              <w:rPr>
                <w:b/>
                <w:color w:val="000000" w:themeColor="text1"/>
                <w:sz w:val="16"/>
                <w:szCs w:val="18"/>
                <w:lang w:eastAsia="en-GB"/>
              </w:rPr>
              <w:t>(planned/in progress/complete)</w:t>
            </w:r>
          </w:p>
        </w:tc>
      </w:tr>
      <w:tr w:rsidR="001007F5" w:rsidRPr="00D82D92" w14:paraId="0D385C60" w14:textId="77777777" w:rsidTr="00A7015A">
        <w:trPr>
          <w:jc w:val="center"/>
        </w:trPr>
        <w:tc>
          <w:tcPr>
            <w:tcW w:w="5720" w:type="dxa"/>
            <w:vAlign w:val="center"/>
          </w:tcPr>
          <w:p w14:paraId="0BD9B621" w14:textId="77777777" w:rsidR="001007F5" w:rsidRPr="00D82D92" w:rsidRDefault="001007F5" w:rsidP="00D82D92">
            <w:pPr>
              <w:jc w:val="both"/>
              <w:rPr>
                <w:rFonts w:cs="Calibri"/>
                <w:color w:val="000000"/>
                <w:sz w:val="18"/>
              </w:rPr>
            </w:pPr>
            <w:r w:rsidRPr="00D82D92">
              <w:rPr>
                <w:rFonts w:cs="Calibri"/>
                <w:color w:val="000000"/>
                <w:sz w:val="18"/>
              </w:rPr>
              <w:t>Women and girls</w:t>
            </w:r>
          </w:p>
        </w:tc>
        <w:tc>
          <w:tcPr>
            <w:tcW w:w="1440" w:type="dxa"/>
            <w:vAlign w:val="center"/>
          </w:tcPr>
          <w:p w14:paraId="3A2CB47B" w14:textId="1DFBC579" w:rsidR="001007F5" w:rsidRPr="00D82D92" w:rsidRDefault="00031E5E" w:rsidP="00D82D92">
            <w:pPr>
              <w:jc w:val="both"/>
              <w:rPr>
                <w:color w:val="000000" w:themeColor="text1"/>
                <w:sz w:val="18"/>
                <w:szCs w:val="18"/>
                <w:lang w:eastAsia="en-GB"/>
              </w:rPr>
            </w:pPr>
            <w:r w:rsidRPr="00D82D92">
              <w:rPr>
                <w:color w:val="000000" w:themeColor="text1"/>
                <w:sz w:val="18"/>
                <w:szCs w:val="18"/>
                <w:lang w:eastAsia="en-GB"/>
              </w:rPr>
              <w:t>1</w:t>
            </w:r>
            <w:r w:rsidR="00D3517D" w:rsidRPr="00D82D92">
              <w:rPr>
                <w:color w:val="000000" w:themeColor="text1"/>
                <w:sz w:val="18"/>
                <w:szCs w:val="18"/>
                <w:lang w:eastAsia="en-GB"/>
              </w:rPr>
              <w:t>, 2</w:t>
            </w:r>
          </w:p>
        </w:tc>
        <w:tc>
          <w:tcPr>
            <w:tcW w:w="1470" w:type="dxa"/>
            <w:vAlign w:val="center"/>
          </w:tcPr>
          <w:p w14:paraId="601497C4" w14:textId="48CCE1E1" w:rsidR="001007F5" w:rsidRPr="00D82D92" w:rsidRDefault="009F2FE4" w:rsidP="00D82D92">
            <w:pPr>
              <w:jc w:val="both"/>
              <w:rPr>
                <w:color w:val="000000" w:themeColor="text1"/>
                <w:sz w:val="18"/>
                <w:szCs w:val="18"/>
                <w:lang w:eastAsia="en-GB"/>
              </w:rPr>
            </w:pPr>
            <w:r w:rsidRPr="00D82D92">
              <w:rPr>
                <w:color w:val="000000" w:themeColor="text1"/>
                <w:sz w:val="18"/>
                <w:szCs w:val="18"/>
                <w:lang w:eastAsia="en-GB"/>
              </w:rPr>
              <w:t>1.5</w:t>
            </w:r>
            <w:r w:rsidR="00D3517D" w:rsidRPr="00D82D92">
              <w:rPr>
                <w:color w:val="000000" w:themeColor="text1"/>
                <w:sz w:val="18"/>
                <w:szCs w:val="18"/>
                <w:lang w:eastAsia="en-GB"/>
              </w:rPr>
              <w:t>, 2.3</w:t>
            </w:r>
          </w:p>
        </w:tc>
        <w:tc>
          <w:tcPr>
            <w:tcW w:w="1350" w:type="dxa"/>
          </w:tcPr>
          <w:p w14:paraId="110F262E" w14:textId="73839245" w:rsidR="001007F5" w:rsidRPr="00D82D92" w:rsidRDefault="009F2FE4" w:rsidP="00D82D92">
            <w:pPr>
              <w:jc w:val="both"/>
              <w:rPr>
                <w:color w:val="000000" w:themeColor="text1"/>
                <w:sz w:val="18"/>
                <w:szCs w:val="18"/>
                <w:lang w:eastAsia="en-GB"/>
              </w:rPr>
            </w:pPr>
            <w:r w:rsidRPr="00D82D92">
              <w:rPr>
                <w:color w:val="000000" w:themeColor="text1"/>
                <w:sz w:val="18"/>
                <w:szCs w:val="18"/>
                <w:lang w:eastAsia="en-GB"/>
              </w:rPr>
              <w:t>In progress</w:t>
            </w:r>
          </w:p>
        </w:tc>
      </w:tr>
      <w:tr w:rsidR="001007F5" w:rsidRPr="00D82D92" w14:paraId="1DE992B3" w14:textId="77777777" w:rsidTr="00A7015A">
        <w:trPr>
          <w:jc w:val="center"/>
        </w:trPr>
        <w:tc>
          <w:tcPr>
            <w:tcW w:w="5720" w:type="dxa"/>
            <w:vAlign w:val="center"/>
          </w:tcPr>
          <w:p w14:paraId="463C820D" w14:textId="77777777" w:rsidR="001007F5" w:rsidRPr="00D82D92" w:rsidRDefault="001007F5" w:rsidP="00D82D92">
            <w:pPr>
              <w:jc w:val="both"/>
              <w:rPr>
                <w:color w:val="000000" w:themeColor="text1"/>
                <w:sz w:val="18"/>
                <w:szCs w:val="20"/>
                <w:lang w:eastAsia="en-GB"/>
              </w:rPr>
            </w:pPr>
            <w:r w:rsidRPr="00D82D92">
              <w:rPr>
                <w:rFonts w:cs="Calibri"/>
                <w:color w:val="000000"/>
                <w:sz w:val="18"/>
              </w:rPr>
              <w:t>Children</w:t>
            </w:r>
          </w:p>
        </w:tc>
        <w:tc>
          <w:tcPr>
            <w:tcW w:w="1440" w:type="dxa"/>
            <w:vAlign w:val="center"/>
          </w:tcPr>
          <w:p w14:paraId="1A5608E3" w14:textId="2E2C41BF" w:rsidR="001007F5" w:rsidRPr="00D82D92" w:rsidRDefault="00031E5E" w:rsidP="00D82D92">
            <w:pPr>
              <w:jc w:val="both"/>
              <w:rPr>
                <w:color w:val="000000" w:themeColor="text1"/>
                <w:sz w:val="18"/>
                <w:szCs w:val="18"/>
                <w:lang w:eastAsia="en-GB"/>
              </w:rPr>
            </w:pPr>
            <w:r w:rsidRPr="00D82D92">
              <w:rPr>
                <w:color w:val="000000" w:themeColor="text1"/>
                <w:sz w:val="18"/>
                <w:szCs w:val="18"/>
                <w:lang w:eastAsia="en-GB"/>
              </w:rPr>
              <w:t>1</w:t>
            </w:r>
            <w:r w:rsidR="004C2A94" w:rsidRPr="00D82D92">
              <w:rPr>
                <w:color w:val="000000" w:themeColor="text1"/>
                <w:sz w:val="18"/>
                <w:szCs w:val="18"/>
                <w:lang w:eastAsia="en-GB"/>
              </w:rPr>
              <w:t>, 2</w:t>
            </w:r>
          </w:p>
        </w:tc>
        <w:tc>
          <w:tcPr>
            <w:tcW w:w="1470" w:type="dxa"/>
            <w:vAlign w:val="center"/>
          </w:tcPr>
          <w:p w14:paraId="719FAFF9" w14:textId="50BD8C24" w:rsidR="001007F5" w:rsidRPr="00D82D92" w:rsidRDefault="009F2FE4" w:rsidP="00D82D92">
            <w:pPr>
              <w:jc w:val="both"/>
              <w:rPr>
                <w:color w:val="000000" w:themeColor="text1"/>
                <w:sz w:val="18"/>
                <w:szCs w:val="18"/>
                <w:lang w:eastAsia="en-GB"/>
              </w:rPr>
            </w:pPr>
            <w:r w:rsidRPr="00D82D92">
              <w:rPr>
                <w:color w:val="000000" w:themeColor="text1"/>
                <w:sz w:val="18"/>
                <w:szCs w:val="18"/>
                <w:lang w:eastAsia="en-GB"/>
              </w:rPr>
              <w:t>1.5</w:t>
            </w:r>
            <w:r w:rsidR="004C2A94" w:rsidRPr="00D82D92">
              <w:rPr>
                <w:color w:val="000000" w:themeColor="text1"/>
                <w:sz w:val="18"/>
                <w:szCs w:val="18"/>
                <w:lang w:eastAsia="en-GB"/>
              </w:rPr>
              <w:t>, 2.3</w:t>
            </w:r>
          </w:p>
        </w:tc>
        <w:tc>
          <w:tcPr>
            <w:tcW w:w="1350" w:type="dxa"/>
          </w:tcPr>
          <w:p w14:paraId="162ED68D" w14:textId="481A9FAF" w:rsidR="001007F5" w:rsidRPr="00D82D92" w:rsidRDefault="009F2FE4" w:rsidP="00D82D92">
            <w:pPr>
              <w:jc w:val="both"/>
              <w:rPr>
                <w:color w:val="000000" w:themeColor="text1"/>
                <w:sz w:val="18"/>
                <w:szCs w:val="18"/>
                <w:lang w:eastAsia="en-GB"/>
              </w:rPr>
            </w:pPr>
            <w:r w:rsidRPr="00D82D92">
              <w:rPr>
                <w:color w:val="000000" w:themeColor="text1"/>
                <w:sz w:val="18"/>
                <w:szCs w:val="18"/>
                <w:lang w:eastAsia="en-GB"/>
              </w:rPr>
              <w:t>In progress</w:t>
            </w:r>
          </w:p>
        </w:tc>
      </w:tr>
      <w:tr w:rsidR="001007F5" w:rsidRPr="00D82D92" w14:paraId="3EFE38B8" w14:textId="77777777" w:rsidTr="00A7015A">
        <w:trPr>
          <w:jc w:val="center"/>
        </w:trPr>
        <w:tc>
          <w:tcPr>
            <w:tcW w:w="5720" w:type="dxa"/>
            <w:vAlign w:val="center"/>
          </w:tcPr>
          <w:p w14:paraId="24ADAEB4" w14:textId="77777777" w:rsidR="001007F5" w:rsidRPr="00D82D92" w:rsidRDefault="001007F5" w:rsidP="00D82D92">
            <w:pPr>
              <w:jc w:val="both"/>
              <w:rPr>
                <w:rFonts w:cs="Calibri"/>
                <w:color w:val="000000"/>
                <w:sz w:val="18"/>
              </w:rPr>
            </w:pPr>
            <w:r w:rsidRPr="00D82D92">
              <w:rPr>
                <w:rFonts w:cs="Calibri"/>
                <w:color w:val="000000"/>
                <w:sz w:val="18"/>
              </w:rPr>
              <w:t>Youth</w:t>
            </w:r>
          </w:p>
        </w:tc>
        <w:tc>
          <w:tcPr>
            <w:tcW w:w="1440" w:type="dxa"/>
            <w:vAlign w:val="center"/>
          </w:tcPr>
          <w:p w14:paraId="3613E26B" w14:textId="3E511DE3" w:rsidR="001007F5" w:rsidRPr="00D82D92" w:rsidRDefault="00031E5E" w:rsidP="00D82D92">
            <w:pPr>
              <w:jc w:val="both"/>
              <w:rPr>
                <w:color w:val="000000" w:themeColor="text1"/>
                <w:sz w:val="18"/>
                <w:szCs w:val="18"/>
                <w:lang w:eastAsia="en-GB"/>
              </w:rPr>
            </w:pPr>
            <w:r w:rsidRPr="00D82D92">
              <w:rPr>
                <w:color w:val="000000" w:themeColor="text1"/>
                <w:sz w:val="18"/>
                <w:szCs w:val="18"/>
                <w:lang w:eastAsia="en-GB"/>
              </w:rPr>
              <w:t>1</w:t>
            </w:r>
          </w:p>
        </w:tc>
        <w:tc>
          <w:tcPr>
            <w:tcW w:w="1470" w:type="dxa"/>
            <w:vAlign w:val="center"/>
          </w:tcPr>
          <w:p w14:paraId="33E1F119" w14:textId="4BF8CA33" w:rsidR="001007F5" w:rsidRPr="00D82D92" w:rsidRDefault="009F2FE4" w:rsidP="00D82D92">
            <w:pPr>
              <w:jc w:val="both"/>
              <w:rPr>
                <w:color w:val="000000" w:themeColor="text1"/>
                <w:sz w:val="18"/>
                <w:szCs w:val="18"/>
                <w:lang w:eastAsia="en-GB"/>
              </w:rPr>
            </w:pPr>
            <w:r w:rsidRPr="00D82D92">
              <w:rPr>
                <w:color w:val="000000" w:themeColor="text1"/>
                <w:sz w:val="18"/>
                <w:szCs w:val="18"/>
                <w:lang w:eastAsia="en-GB"/>
              </w:rPr>
              <w:t>1.5</w:t>
            </w:r>
          </w:p>
        </w:tc>
        <w:tc>
          <w:tcPr>
            <w:tcW w:w="1350" w:type="dxa"/>
          </w:tcPr>
          <w:p w14:paraId="7DEB17D5" w14:textId="406CC6C1" w:rsidR="001007F5" w:rsidRPr="00D82D92" w:rsidRDefault="009F2FE4" w:rsidP="00D82D92">
            <w:pPr>
              <w:jc w:val="both"/>
              <w:rPr>
                <w:color w:val="000000" w:themeColor="text1"/>
                <w:sz w:val="18"/>
                <w:szCs w:val="18"/>
                <w:lang w:eastAsia="en-GB"/>
              </w:rPr>
            </w:pPr>
            <w:r w:rsidRPr="00D82D92">
              <w:rPr>
                <w:color w:val="000000" w:themeColor="text1"/>
                <w:sz w:val="18"/>
                <w:szCs w:val="18"/>
                <w:lang w:eastAsia="en-GB"/>
              </w:rPr>
              <w:t>In progress</w:t>
            </w:r>
          </w:p>
        </w:tc>
      </w:tr>
      <w:tr w:rsidR="001007F5" w:rsidRPr="00D82D92" w14:paraId="743A0DFD" w14:textId="77777777" w:rsidTr="00A7015A">
        <w:trPr>
          <w:jc w:val="center"/>
        </w:trPr>
        <w:tc>
          <w:tcPr>
            <w:tcW w:w="5720" w:type="dxa"/>
            <w:vAlign w:val="center"/>
          </w:tcPr>
          <w:p w14:paraId="39D2CBE0" w14:textId="77777777" w:rsidR="001007F5" w:rsidRPr="00D82D92" w:rsidRDefault="001007F5" w:rsidP="00D82D92">
            <w:pPr>
              <w:jc w:val="both"/>
              <w:rPr>
                <w:rFonts w:cs="Calibri"/>
                <w:color w:val="000000"/>
                <w:sz w:val="18"/>
              </w:rPr>
            </w:pPr>
            <w:r w:rsidRPr="00D82D92">
              <w:rPr>
                <w:rFonts w:cs="Calibri"/>
                <w:color w:val="000000"/>
                <w:sz w:val="18"/>
              </w:rPr>
              <w:t>Persons with disabilities</w:t>
            </w:r>
          </w:p>
        </w:tc>
        <w:tc>
          <w:tcPr>
            <w:tcW w:w="1440" w:type="dxa"/>
            <w:vAlign w:val="center"/>
          </w:tcPr>
          <w:p w14:paraId="66E432D4" w14:textId="0D1C03B6" w:rsidR="001007F5" w:rsidRPr="00D82D92" w:rsidRDefault="009F2FE4" w:rsidP="00D82D92">
            <w:pPr>
              <w:jc w:val="both"/>
              <w:rPr>
                <w:color w:val="000000" w:themeColor="text1"/>
                <w:sz w:val="18"/>
                <w:szCs w:val="18"/>
                <w:lang w:eastAsia="en-GB"/>
              </w:rPr>
            </w:pPr>
            <w:r w:rsidRPr="00D82D92">
              <w:rPr>
                <w:color w:val="000000" w:themeColor="text1"/>
                <w:sz w:val="18"/>
                <w:szCs w:val="18"/>
                <w:lang w:eastAsia="en-GB"/>
              </w:rPr>
              <w:t>1</w:t>
            </w:r>
          </w:p>
        </w:tc>
        <w:tc>
          <w:tcPr>
            <w:tcW w:w="1470" w:type="dxa"/>
            <w:vAlign w:val="center"/>
          </w:tcPr>
          <w:p w14:paraId="5B7EE2C7" w14:textId="5B52135D" w:rsidR="001007F5" w:rsidRPr="00D82D92" w:rsidRDefault="009F2FE4" w:rsidP="00D82D92">
            <w:pPr>
              <w:jc w:val="both"/>
              <w:rPr>
                <w:color w:val="000000" w:themeColor="text1"/>
                <w:sz w:val="18"/>
                <w:szCs w:val="18"/>
                <w:lang w:eastAsia="en-GB"/>
              </w:rPr>
            </w:pPr>
            <w:r w:rsidRPr="00D82D92">
              <w:rPr>
                <w:color w:val="000000" w:themeColor="text1"/>
                <w:sz w:val="18"/>
                <w:szCs w:val="18"/>
                <w:lang w:eastAsia="en-GB"/>
              </w:rPr>
              <w:t>1.5</w:t>
            </w:r>
          </w:p>
        </w:tc>
        <w:tc>
          <w:tcPr>
            <w:tcW w:w="1350" w:type="dxa"/>
          </w:tcPr>
          <w:p w14:paraId="2DCEDE7C" w14:textId="2811AD36" w:rsidR="001007F5" w:rsidRPr="00D82D92" w:rsidRDefault="009F2FE4" w:rsidP="00D82D92">
            <w:pPr>
              <w:jc w:val="both"/>
              <w:rPr>
                <w:color w:val="000000" w:themeColor="text1"/>
                <w:sz w:val="18"/>
                <w:szCs w:val="18"/>
                <w:lang w:eastAsia="en-GB"/>
              </w:rPr>
            </w:pPr>
            <w:r w:rsidRPr="00D82D92">
              <w:rPr>
                <w:color w:val="000000" w:themeColor="text1"/>
                <w:sz w:val="18"/>
                <w:szCs w:val="18"/>
                <w:lang w:eastAsia="en-GB"/>
              </w:rPr>
              <w:t>In progress</w:t>
            </w:r>
          </w:p>
        </w:tc>
      </w:tr>
      <w:tr w:rsidR="001007F5" w:rsidRPr="00D82D92" w14:paraId="63E0FE0F" w14:textId="77777777" w:rsidTr="00A7015A">
        <w:trPr>
          <w:jc w:val="center"/>
        </w:trPr>
        <w:tc>
          <w:tcPr>
            <w:tcW w:w="5720" w:type="dxa"/>
            <w:vAlign w:val="center"/>
          </w:tcPr>
          <w:p w14:paraId="7237A608" w14:textId="77777777" w:rsidR="001007F5" w:rsidRPr="00D82D92" w:rsidRDefault="001007F5" w:rsidP="00D82D92">
            <w:pPr>
              <w:jc w:val="both"/>
              <w:rPr>
                <w:color w:val="000000" w:themeColor="text1"/>
                <w:sz w:val="18"/>
                <w:szCs w:val="20"/>
                <w:lang w:eastAsia="en-GB"/>
              </w:rPr>
            </w:pPr>
            <w:r w:rsidRPr="00D82D92">
              <w:rPr>
                <w:rFonts w:cs="Calibri"/>
                <w:color w:val="000000"/>
                <w:sz w:val="18"/>
              </w:rPr>
              <w:t>Older persons</w:t>
            </w:r>
          </w:p>
        </w:tc>
        <w:tc>
          <w:tcPr>
            <w:tcW w:w="1440" w:type="dxa"/>
            <w:vAlign w:val="center"/>
          </w:tcPr>
          <w:p w14:paraId="5BE97C50" w14:textId="06C70DF9" w:rsidR="001007F5" w:rsidRPr="00D82D92" w:rsidRDefault="009F2FE4" w:rsidP="00D82D92">
            <w:pPr>
              <w:jc w:val="both"/>
              <w:rPr>
                <w:color w:val="000000" w:themeColor="text1"/>
                <w:sz w:val="18"/>
                <w:szCs w:val="18"/>
                <w:lang w:eastAsia="en-GB"/>
              </w:rPr>
            </w:pPr>
            <w:r w:rsidRPr="00D82D92">
              <w:rPr>
                <w:color w:val="000000" w:themeColor="text1"/>
                <w:sz w:val="18"/>
                <w:szCs w:val="18"/>
                <w:lang w:eastAsia="en-GB"/>
              </w:rPr>
              <w:t>1</w:t>
            </w:r>
          </w:p>
        </w:tc>
        <w:tc>
          <w:tcPr>
            <w:tcW w:w="1470" w:type="dxa"/>
            <w:vAlign w:val="center"/>
          </w:tcPr>
          <w:p w14:paraId="2752E933" w14:textId="243CD6FB" w:rsidR="001007F5" w:rsidRPr="00D82D92" w:rsidRDefault="009F2FE4" w:rsidP="00D82D92">
            <w:pPr>
              <w:jc w:val="both"/>
              <w:rPr>
                <w:color w:val="000000" w:themeColor="text1"/>
                <w:sz w:val="18"/>
                <w:szCs w:val="18"/>
                <w:lang w:eastAsia="en-GB"/>
              </w:rPr>
            </w:pPr>
            <w:r w:rsidRPr="00D82D92">
              <w:rPr>
                <w:color w:val="000000" w:themeColor="text1"/>
                <w:sz w:val="18"/>
                <w:szCs w:val="18"/>
                <w:lang w:eastAsia="en-GB"/>
              </w:rPr>
              <w:t>1.5</w:t>
            </w:r>
          </w:p>
        </w:tc>
        <w:tc>
          <w:tcPr>
            <w:tcW w:w="1350" w:type="dxa"/>
          </w:tcPr>
          <w:p w14:paraId="32C8FEBA" w14:textId="492EB4F4" w:rsidR="001007F5" w:rsidRPr="00D82D92" w:rsidRDefault="009F2FE4" w:rsidP="00D82D92">
            <w:pPr>
              <w:jc w:val="both"/>
              <w:rPr>
                <w:color w:val="000000" w:themeColor="text1"/>
                <w:sz w:val="18"/>
                <w:szCs w:val="18"/>
                <w:lang w:eastAsia="en-GB"/>
              </w:rPr>
            </w:pPr>
            <w:r w:rsidRPr="00D82D92">
              <w:rPr>
                <w:color w:val="000000" w:themeColor="text1"/>
                <w:sz w:val="18"/>
                <w:szCs w:val="18"/>
                <w:lang w:eastAsia="en-GB"/>
              </w:rPr>
              <w:t>In progress</w:t>
            </w:r>
          </w:p>
        </w:tc>
      </w:tr>
      <w:tr w:rsidR="001007F5" w:rsidRPr="00D82D92" w14:paraId="3B66D0E5" w14:textId="77777777" w:rsidTr="00A7015A">
        <w:trPr>
          <w:jc w:val="center"/>
        </w:trPr>
        <w:tc>
          <w:tcPr>
            <w:tcW w:w="5720" w:type="dxa"/>
            <w:vAlign w:val="center"/>
          </w:tcPr>
          <w:p w14:paraId="497F7325" w14:textId="77777777" w:rsidR="001007F5" w:rsidRPr="00D82D92" w:rsidRDefault="001007F5" w:rsidP="00D82D92">
            <w:pPr>
              <w:jc w:val="both"/>
              <w:rPr>
                <w:color w:val="000000" w:themeColor="text1"/>
                <w:sz w:val="18"/>
                <w:szCs w:val="20"/>
                <w:lang w:eastAsia="en-GB"/>
              </w:rPr>
            </w:pPr>
            <w:r w:rsidRPr="00D82D92">
              <w:rPr>
                <w:rFonts w:cs="Calibri"/>
                <w:color w:val="000000"/>
                <w:sz w:val="18"/>
              </w:rPr>
              <w:t>Minorities (incl. ethnic, religious, linguistic...)</w:t>
            </w:r>
          </w:p>
        </w:tc>
        <w:tc>
          <w:tcPr>
            <w:tcW w:w="1440" w:type="dxa"/>
            <w:vAlign w:val="center"/>
          </w:tcPr>
          <w:p w14:paraId="39712949" w14:textId="77777777" w:rsidR="001007F5" w:rsidRPr="00D82D92" w:rsidRDefault="001007F5" w:rsidP="00D82D92">
            <w:pPr>
              <w:jc w:val="both"/>
              <w:rPr>
                <w:color w:val="000000" w:themeColor="text1"/>
                <w:sz w:val="20"/>
                <w:szCs w:val="20"/>
                <w:lang w:eastAsia="en-GB"/>
              </w:rPr>
            </w:pPr>
          </w:p>
        </w:tc>
        <w:tc>
          <w:tcPr>
            <w:tcW w:w="1470" w:type="dxa"/>
            <w:vAlign w:val="center"/>
          </w:tcPr>
          <w:p w14:paraId="45499D00" w14:textId="77777777" w:rsidR="001007F5" w:rsidRPr="00D82D92" w:rsidRDefault="001007F5" w:rsidP="00D82D92">
            <w:pPr>
              <w:jc w:val="both"/>
              <w:rPr>
                <w:color w:val="000000" w:themeColor="text1"/>
                <w:sz w:val="20"/>
                <w:szCs w:val="20"/>
                <w:lang w:eastAsia="en-GB"/>
              </w:rPr>
            </w:pPr>
          </w:p>
        </w:tc>
        <w:tc>
          <w:tcPr>
            <w:tcW w:w="1350" w:type="dxa"/>
          </w:tcPr>
          <w:p w14:paraId="3418EDC8" w14:textId="77777777" w:rsidR="001007F5" w:rsidRPr="00D82D92" w:rsidRDefault="001007F5" w:rsidP="00D82D92">
            <w:pPr>
              <w:jc w:val="both"/>
              <w:rPr>
                <w:color w:val="000000" w:themeColor="text1"/>
                <w:sz w:val="20"/>
                <w:szCs w:val="20"/>
                <w:lang w:eastAsia="en-GB"/>
              </w:rPr>
            </w:pPr>
          </w:p>
        </w:tc>
      </w:tr>
      <w:tr w:rsidR="001007F5" w:rsidRPr="00D82D92" w14:paraId="36A54993" w14:textId="77777777" w:rsidTr="00A7015A">
        <w:trPr>
          <w:jc w:val="center"/>
        </w:trPr>
        <w:tc>
          <w:tcPr>
            <w:tcW w:w="5720" w:type="dxa"/>
            <w:vAlign w:val="center"/>
          </w:tcPr>
          <w:p w14:paraId="7268C6B7" w14:textId="77777777" w:rsidR="001007F5" w:rsidRPr="00D82D92" w:rsidRDefault="001007F5" w:rsidP="00D82D92">
            <w:pPr>
              <w:jc w:val="both"/>
              <w:rPr>
                <w:color w:val="000000" w:themeColor="text1"/>
                <w:sz w:val="18"/>
                <w:szCs w:val="20"/>
                <w:lang w:eastAsia="en-GB"/>
              </w:rPr>
            </w:pPr>
            <w:r w:rsidRPr="00D82D92">
              <w:rPr>
                <w:rFonts w:cs="Calibri"/>
                <w:color w:val="000000"/>
                <w:sz w:val="18"/>
              </w:rPr>
              <w:t>Indigenous peoples</w:t>
            </w:r>
          </w:p>
        </w:tc>
        <w:tc>
          <w:tcPr>
            <w:tcW w:w="1440" w:type="dxa"/>
            <w:vAlign w:val="center"/>
          </w:tcPr>
          <w:p w14:paraId="389C5F67" w14:textId="77777777" w:rsidR="001007F5" w:rsidRPr="00D82D92" w:rsidRDefault="001007F5" w:rsidP="00D82D92">
            <w:pPr>
              <w:jc w:val="both"/>
              <w:rPr>
                <w:color w:val="000000" w:themeColor="text1"/>
                <w:sz w:val="20"/>
                <w:szCs w:val="20"/>
                <w:lang w:eastAsia="en-GB"/>
              </w:rPr>
            </w:pPr>
          </w:p>
        </w:tc>
        <w:tc>
          <w:tcPr>
            <w:tcW w:w="1470" w:type="dxa"/>
            <w:vAlign w:val="center"/>
          </w:tcPr>
          <w:p w14:paraId="6204D53F" w14:textId="77777777" w:rsidR="001007F5" w:rsidRPr="00D82D92" w:rsidRDefault="001007F5" w:rsidP="00D82D92">
            <w:pPr>
              <w:jc w:val="both"/>
              <w:rPr>
                <w:color w:val="000000" w:themeColor="text1"/>
                <w:sz w:val="20"/>
                <w:szCs w:val="20"/>
                <w:lang w:eastAsia="en-GB"/>
              </w:rPr>
            </w:pPr>
          </w:p>
        </w:tc>
        <w:tc>
          <w:tcPr>
            <w:tcW w:w="1350" w:type="dxa"/>
          </w:tcPr>
          <w:p w14:paraId="6E75C220" w14:textId="77777777" w:rsidR="001007F5" w:rsidRPr="00D82D92" w:rsidRDefault="001007F5" w:rsidP="00D82D92">
            <w:pPr>
              <w:jc w:val="both"/>
              <w:rPr>
                <w:color w:val="000000" w:themeColor="text1"/>
                <w:sz w:val="20"/>
                <w:szCs w:val="20"/>
                <w:lang w:eastAsia="en-GB"/>
              </w:rPr>
            </w:pPr>
          </w:p>
        </w:tc>
      </w:tr>
      <w:tr w:rsidR="001007F5" w:rsidRPr="00D82D92" w14:paraId="485732F6" w14:textId="77777777" w:rsidTr="00A7015A">
        <w:trPr>
          <w:jc w:val="center"/>
        </w:trPr>
        <w:tc>
          <w:tcPr>
            <w:tcW w:w="5720" w:type="dxa"/>
            <w:vAlign w:val="center"/>
          </w:tcPr>
          <w:p w14:paraId="7E04614B" w14:textId="77777777" w:rsidR="001007F5" w:rsidRPr="00D82D92" w:rsidRDefault="001007F5" w:rsidP="00D82D92">
            <w:pPr>
              <w:jc w:val="both"/>
              <w:rPr>
                <w:color w:val="000000" w:themeColor="text1"/>
                <w:sz w:val="18"/>
                <w:szCs w:val="20"/>
                <w:lang w:eastAsia="en-GB"/>
              </w:rPr>
            </w:pPr>
            <w:r w:rsidRPr="00D82D92">
              <w:rPr>
                <w:rFonts w:cs="Calibri"/>
                <w:color w:val="000000"/>
                <w:sz w:val="18"/>
              </w:rPr>
              <w:t>Persons of African Descent (when understood as separate from minorities)</w:t>
            </w:r>
          </w:p>
        </w:tc>
        <w:tc>
          <w:tcPr>
            <w:tcW w:w="1440" w:type="dxa"/>
            <w:vAlign w:val="center"/>
          </w:tcPr>
          <w:p w14:paraId="091572BC" w14:textId="77777777" w:rsidR="001007F5" w:rsidRPr="00D82D92" w:rsidRDefault="001007F5" w:rsidP="00D82D92">
            <w:pPr>
              <w:jc w:val="both"/>
              <w:rPr>
                <w:color w:val="000000" w:themeColor="text1"/>
                <w:sz w:val="20"/>
                <w:szCs w:val="20"/>
                <w:lang w:eastAsia="en-GB"/>
              </w:rPr>
            </w:pPr>
          </w:p>
        </w:tc>
        <w:tc>
          <w:tcPr>
            <w:tcW w:w="1470" w:type="dxa"/>
            <w:vAlign w:val="center"/>
          </w:tcPr>
          <w:p w14:paraId="16DF4CC6" w14:textId="77777777" w:rsidR="001007F5" w:rsidRPr="00D82D92" w:rsidRDefault="001007F5" w:rsidP="00D82D92">
            <w:pPr>
              <w:jc w:val="both"/>
              <w:rPr>
                <w:color w:val="000000" w:themeColor="text1"/>
                <w:sz w:val="20"/>
                <w:szCs w:val="20"/>
                <w:lang w:eastAsia="en-GB"/>
              </w:rPr>
            </w:pPr>
          </w:p>
        </w:tc>
        <w:tc>
          <w:tcPr>
            <w:tcW w:w="1350" w:type="dxa"/>
          </w:tcPr>
          <w:p w14:paraId="0F90FD6F" w14:textId="77777777" w:rsidR="001007F5" w:rsidRPr="00D82D92" w:rsidRDefault="001007F5" w:rsidP="00D82D92">
            <w:pPr>
              <w:jc w:val="both"/>
              <w:rPr>
                <w:color w:val="000000" w:themeColor="text1"/>
                <w:sz w:val="20"/>
                <w:szCs w:val="20"/>
                <w:lang w:eastAsia="en-GB"/>
              </w:rPr>
            </w:pPr>
          </w:p>
        </w:tc>
      </w:tr>
      <w:tr w:rsidR="001007F5" w:rsidRPr="00D82D92" w14:paraId="75785992" w14:textId="77777777" w:rsidTr="00A7015A">
        <w:trPr>
          <w:jc w:val="center"/>
        </w:trPr>
        <w:tc>
          <w:tcPr>
            <w:tcW w:w="5720" w:type="dxa"/>
            <w:vAlign w:val="center"/>
          </w:tcPr>
          <w:p w14:paraId="544AE494" w14:textId="77777777" w:rsidR="001007F5" w:rsidRPr="00D82D92" w:rsidRDefault="001007F5" w:rsidP="00D82D92">
            <w:pPr>
              <w:jc w:val="both"/>
              <w:rPr>
                <w:color w:val="000000" w:themeColor="text1"/>
                <w:sz w:val="18"/>
                <w:szCs w:val="20"/>
                <w:lang w:eastAsia="en-GB"/>
              </w:rPr>
            </w:pPr>
            <w:r w:rsidRPr="00D82D92">
              <w:rPr>
                <w:rFonts w:cs="Calibri"/>
                <w:color w:val="000000"/>
                <w:sz w:val="18"/>
              </w:rPr>
              <w:t>Migrants</w:t>
            </w:r>
          </w:p>
        </w:tc>
        <w:tc>
          <w:tcPr>
            <w:tcW w:w="1440" w:type="dxa"/>
            <w:vAlign w:val="center"/>
          </w:tcPr>
          <w:p w14:paraId="582FDA1B" w14:textId="77777777" w:rsidR="001007F5" w:rsidRPr="00D82D92" w:rsidRDefault="001007F5" w:rsidP="00D82D92">
            <w:pPr>
              <w:jc w:val="both"/>
              <w:rPr>
                <w:color w:val="000000" w:themeColor="text1"/>
                <w:sz w:val="20"/>
                <w:szCs w:val="20"/>
                <w:lang w:eastAsia="en-GB"/>
              </w:rPr>
            </w:pPr>
          </w:p>
        </w:tc>
        <w:tc>
          <w:tcPr>
            <w:tcW w:w="1470" w:type="dxa"/>
            <w:vAlign w:val="center"/>
          </w:tcPr>
          <w:p w14:paraId="3ECF1D91" w14:textId="77777777" w:rsidR="001007F5" w:rsidRPr="00D82D92" w:rsidRDefault="001007F5" w:rsidP="00D82D92">
            <w:pPr>
              <w:jc w:val="both"/>
              <w:rPr>
                <w:color w:val="000000" w:themeColor="text1"/>
                <w:sz w:val="20"/>
                <w:szCs w:val="20"/>
                <w:lang w:eastAsia="en-GB"/>
              </w:rPr>
            </w:pPr>
          </w:p>
        </w:tc>
        <w:tc>
          <w:tcPr>
            <w:tcW w:w="1350" w:type="dxa"/>
          </w:tcPr>
          <w:p w14:paraId="2AAE22C3" w14:textId="77777777" w:rsidR="001007F5" w:rsidRPr="00D82D92" w:rsidRDefault="001007F5" w:rsidP="00D82D92">
            <w:pPr>
              <w:jc w:val="both"/>
              <w:rPr>
                <w:color w:val="000000" w:themeColor="text1"/>
                <w:sz w:val="20"/>
                <w:szCs w:val="20"/>
                <w:lang w:eastAsia="en-GB"/>
              </w:rPr>
            </w:pPr>
          </w:p>
        </w:tc>
      </w:tr>
      <w:tr w:rsidR="001007F5" w:rsidRPr="00D82D92" w14:paraId="7F5C0526" w14:textId="77777777" w:rsidTr="00A7015A">
        <w:trPr>
          <w:jc w:val="center"/>
        </w:trPr>
        <w:tc>
          <w:tcPr>
            <w:tcW w:w="5720" w:type="dxa"/>
            <w:vAlign w:val="center"/>
          </w:tcPr>
          <w:p w14:paraId="251121DD" w14:textId="77777777" w:rsidR="001007F5" w:rsidRPr="00D82D92" w:rsidRDefault="001007F5" w:rsidP="00D82D92">
            <w:pPr>
              <w:jc w:val="both"/>
              <w:rPr>
                <w:color w:val="000000" w:themeColor="text1"/>
                <w:sz w:val="18"/>
                <w:szCs w:val="20"/>
                <w:lang w:eastAsia="en-GB"/>
              </w:rPr>
            </w:pPr>
            <w:r w:rsidRPr="00D82D92">
              <w:rPr>
                <w:rFonts w:cs="Calibri"/>
                <w:color w:val="000000"/>
                <w:sz w:val="18"/>
              </w:rPr>
              <w:t>Refugees &amp; asylum seekers</w:t>
            </w:r>
          </w:p>
        </w:tc>
        <w:tc>
          <w:tcPr>
            <w:tcW w:w="1440" w:type="dxa"/>
            <w:vAlign w:val="center"/>
          </w:tcPr>
          <w:p w14:paraId="1D4CDD73" w14:textId="77777777" w:rsidR="001007F5" w:rsidRPr="00D82D92" w:rsidRDefault="001007F5" w:rsidP="00D82D92">
            <w:pPr>
              <w:jc w:val="both"/>
              <w:rPr>
                <w:color w:val="000000" w:themeColor="text1"/>
                <w:sz w:val="20"/>
                <w:szCs w:val="20"/>
                <w:lang w:eastAsia="en-GB"/>
              </w:rPr>
            </w:pPr>
          </w:p>
        </w:tc>
        <w:tc>
          <w:tcPr>
            <w:tcW w:w="1470" w:type="dxa"/>
            <w:vAlign w:val="center"/>
          </w:tcPr>
          <w:p w14:paraId="28D8472A" w14:textId="77777777" w:rsidR="001007F5" w:rsidRPr="00D82D92" w:rsidRDefault="001007F5" w:rsidP="00D82D92">
            <w:pPr>
              <w:jc w:val="both"/>
              <w:rPr>
                <w:color w:val="000000" w:themeColor="text1"/>
                <w:sz w:val="20"/>
                <w:szCs w:val="20"/>
                <w:lang w:eastAsia="en-GB"/>
              </w:rPr>
            </w:pPr>
          </w:p>
        </w:tc>
        <w:tc>
          <w:tcPr>
            <w:tcW w:w="1350" w:type="dxa"/>
          </w:tcPr>
          <w:p w14:paraId="0C2EED8E" w14:textId="77777777" w:rsidR="001007F5" w:rsidRPr="00D82D92" w:rsidRDefault="001007F5" w:rsidP="00D82D92">
            <w:pPr>
              <w:jc w:val="both"/>
              <w:rPr>
                <w:color w:val="000000" w:themeColor="text1"/>
                <w:sz w:val="20"/>
                <w:szCs w:val="20"/>
                <w:lang w:eastAsia="en-GB"/>
              </w:rPr>
            </w:pPr>
          </w:p>
        </w:tc>
      </w:tr>
      <w:tr w:rsidR="001007F5" w:rsidRPr="00D82D92" w14:paraId="530495B6" w14:textId="77777777" w:rsidTr="00A7015A">
        <w:trPr>
          <w:jc w:val="center"/>
        </w:trPr>
        <w:tc>
          <w:tcPr>
            <w:tcW w:w="5720" w:type="dxa"/>
            <w:vAlign w:val="center"/>
          </w:tcPr>
          <w:p w14:paraId="083E7539" w14:textId="77777777" w:rsidR="001007F5" w:rsidRPr="00D82D92" w:rsidRDefault="001007F5" w:rsidP="00D82D92">
            <w:pPr>
              <w:jc w:val="both"/>
              <w:rPr>
                <w:color w:val="000000" w:themeColor="text1"/>
                <w:sz w:val="18"/>
                <w:szCs w:val="20"/>
                <w:lang w:eastAsia="en-GB"/>
              </w:rPr>
            </w:pPr>
            <w:r w:rsidRPr="00D82D92">
              <w:rPr>
                <w:rFonts w:cs="Calibri"/>
                <w:color w:val="000000"/>
                <w:sz w:val="18"/>
              </w:rPr>
              <w:t>Internally displaced persons</w:t>
            </w:r>
          </w:p>
        </w:tc>
        <w:tc>
          <w:tcPr>
            <w:tcW w:w="1440" w:type="dxa"/>
            <w:vAlign w:val="center"/>
          </w:tcPr>
          <w:p w14:paraId="5F23CD45" w14:textId="12B62CD4" w:rsidR="001007F5" w:rsidRPr="00D82D92" w:rsidRDefault="004C2A94" w:rsidP="00D82D92">
            <w:pPr>
              <w:jc w:val="both"/>
              <w:rPr>
                <w:color w:val="000000" w:themeColor="text1"/>
                <w:sz w:val="18"/>
                <w:szCs w:val="18"/>
                <w:lang w:eastAsia="en-GB"/>
              </w:rPr>
            </w:pPr>
            <w:r w:rsidRPr="00D82D92">
              <w:rPr>
                <w:color w:val="000000" w:themeColor="text1"/>
                <w:sz w:val="18"/>
                <w:szCs w:val="18"/>
                <w:lang w:eastAsia="en-GB"/>
              </w:rPr>
              <w:t>2</w:t>
            </w:r>
          </w:p>
        </w:tc>
        <w:tc>
          <w:tcPr>
            <w:tcW w:w="1470" w:type="dxa"/>
            <w:vAlign w:val="center"/>
          </w:tcPr>
          <w:p w14:paraId="7B86A76E" w14:textId="4151584E" w:rsidR="001007F5" w:rsidRPr="00D82D92" w:rsidRDefault="004C2A94" w:rsidP="00D82D92">
            <w:pPr>
              <w:jc w:val="both"/>
              <w:rPr>
                <w:color w:val="000000" w:themeColor="text1"/>
                <w:sz w:val="18"/>
                <w:szCs w:val="18"/>
                <w:lang w:eastAsia="en-GB"/>
              </w:rPr>
            </w:pPr>
            <w:r w:rsidRPr="00D82D92">
              <w:rPr>
                <w:color w:val="000000" w:themeColor="text1"/>
                <w:sz w:val="18"/>
                <w:szCs w:val="18"/>
                <w:lang w:eastAsia="en-GB"/>
              </w:rPr>
              <w:t>2.3</w:t>
            </w:r>
          </w:p>
        </w:tc>
        <w:tc>
          <w:tcPr>
            <w:tcW w:w="1350" w:type="dxa"/>
          </w:tcPr>
          <w:p w14:paraId="77D21F38" w14:textId="3844D697" w:rsidR="001007F5" w:rsidRPr="00D82D92" w:rsidRDefault="004C2A94" w:rsidP="00D82D92">
            <w:pPr>
              <w:jc w:val="both"/>
              <w:rPr>
                <w:color w:val="000000" w:themeColor="text1"/>
                <w:sz w:val="18"/>
                <w:szCs w:val="18"/>
                <w:lang w:eastAsia="en-GB"/>
              </w:rPr>
            </w:pPr>
            <w:r w:rsidRPr="00D82D92">
              <w:rPr>
                <w:color w:val="000000" w:themeColor="text1"/>
                <w:sz w:val="18"/>
                <w:szCs w:val="18"/>
                <w:lang w:eastAsia="en-GB"/>
              </w:rPr>
              <w:t>In progress</w:t>
            </w:r>
          </w:p>
        </w:tc>
      </w:tr>
      <w:tr w:rsidR="001007F5" w:rsidRPr="00D82D92" w14:paraId="486C8540" w14:textId="77777777" w:rsidTr="00A7015A">
        <w:trPr>
          <w:jc w:val="center"/>
        </w:trPr>
        <w:tc>
          <w:tcPr>
            <w:tcW w:w="5720" w:type="dxa"/>
            <w:vAlign w:val="center"/>
          </w:tcPr>
          <w:p w14:paraId="71F05662" w14:textId="77777777" w:rsidR="001007F5" w:rsidRPr="00D82D92" w:rsidRDefault="001007F5" w:rsidP="00D82D92">
            <w:pPr>
              <w:jc w:val="both"/>
              <w:rPr>
                <w:color w:val="000000" w:themeColor="text1"/>
                <w:sz w:val="18"/>
                <w:szCs w:val="20"/>
                <w:lang w:eastAsia="en-GB"/>
              </w:rPr>
            </w:pPr>
            <w:r w:rsidRPr="00D82D92">
              <w:rPr>
                <w:rFonts w:cs="Calibri"/>
                <w:color w:val="000000"/>
                <w:sz w:val="18"/>
              </w:rPr>
              <w:t>Stateless persons</w:t>
            </w:r>
          </w:p>
        </w:tc>
        <w:tc>
          <w:tcPr>
            <w:tcW w:w="1440" w:type="dxa"/>
            <w:vAlign w:val="center"/>
          </w:tcPr>
          <w:p w14:paraId="2C2EE3B1" w14:textId="77777777" w:rsidR="001007F5" w:rsidRPr="00D82D92" w:rsidRDefault="001007F5" w:rsidP="00D82D92">
            <w:pPr>
              <w:jc w:val="both"/>
              <w:rPr>
                <w:color w:val="000000" w:themeColor="text1"/>
                <w:sz w:val="20"/>
                <w:szCs w:val="20"/>
                <w:lang w:eastAsia="en-GB"/>
              </w:rPr>
            </w:pPr>
          </w:p>
        </w:tc>
        <w:tc>
          <w:tcPr>
            <w:tcW w:w="1470" w:type="dxa"/>
            <w:vAlign w:val="center"/>
          </w:tcPr>
          <w:p w14:paraId="1DE1BAF8" w14:textId="77777777" w:rsidR="001007F5" w:rsidRPr="00D82D92" w:rsidRDefault="001007F5" w:rsidP="00D82D92">
            <w:pPr>
              <w:jc w:val="both"/>
              <w:rPr>
                <w:color w:val="000000" w:themeColor="text1"/>
                <w:sz w:val="20"/>
                <w:szCs w:val="20"/>
                <w:lang w:eastAsia="en-GB"/>
              </w:rPr>
            </w:pPr>
          </w:p>
        </w:tc>
        <w:tc>
          <w:tcPr>
            <w:tcW w:w="1350" w:type="dxa"/>
          </w:tcPr>
          <w:p w14:paraId="77CE8260" w14:textId="77777777" w:rsidR="001007F5" w:rsidRPr="00D82D92" w:rsidRDefault="001007F5" w:rsidP="00D82D92">
            <w:pPr>
              <w:jc w:val="both"/>
              <w:rPr>
                <w:color w:val="000000" w:themeColor="text1"/>
                <w:sz w:val="20"/>
                <w:szCs w:val="20"/>
                <w:lang w:eastAsia="en-GB"/>
              </w:rPr>
            </w:pPr>
          </w:p>
        </w:tc>
      </w:tr>
      <w:tr w:rsidR="001007F5" w:rsidRPr="00D82D92" w14:paraId="1C78AB84" w14:textId="77777777" w:rsidTr="00A7015A">
        <w:trPr>
          <w:jc w:val="center"/>
        </w:trPr>
        <w:tc>
          <w:tcPr>
            <w:tcW w:w="5720" w:type="dxa"/>
            <w:vAlign w:val="center"/>
          </w:tcPr>
          <w:p w14:paraId="0640C324" w14:textId="77777777" w:rsidR="001007F5" w:rsidRPr="00D82D92" w:rsidRDefault="001007F5" w:rsidP="00D82D92">
            <w:pPr>
              <w:jc w:val="both"/>
              <w:rPr>
                <w:color w:val="000000" w:themeColor="text1"/>
                <w:sz w:val="18"/>
                <w:szCs w:val="20"/>
                <w:lang w:eastAsia="en-GB"/>
              </w:rPr>
            </w:pPr>
            <w:r w:rsidRPr="00D82D92">
              <w:rPr>
                <w:rFonts w:cs="Calibri"/>
                <w:color w:val="000000"/>
                <w:sz w:val="18"/>
              </w:rPr>
              <w:t>Persons deprived of their liberty</w:t>
            </w:r>
          </w:p>
        </w:tc>
        <w:tc>
          <w:tcPr>
            <w:tcW w:w="1440" w:type="dxa"/>
            <w:vAlign w:val="center"/>
          </w:tcPr>
          <w:p w14:paraId="7D8AFC37" w14:textId="77777777" w:rsidR="001007F5" w:rsidRPr="00D82D92" w:rsidRDefault="001007F5" w:rsidP="00D82D92">
            <w:pPr>
              <w:jc w:val="both"/>
              <w:rPr>
                <w:color w:val="000000" w:themeColor="text1"/>
                <w:sz w:val="20"/>
                <w:szCs w:val="20"/>
                <w:lang w:eastAsia="en-GB"/>
              </w:rPr>
            </w:pPr>
          </w:p>
        </w:tc>
        <w:tc>
          <w:tcPr>
            <w:tcW w:w="1470" w:type="dxa"/>
            <w:vAlign w:val="center"/>
          </w:tcPr>
          <w:p w14:paraId="57FAB667" w14:textId="77777777" w:rsidR="001007F5" w:rsidRPr="00D82D92" w:rsidRDefault="001007F5" w:rsidP="00D82D92">
            <w:pPr>
              <w:jc w:val="both"/>
              <w:rPr>
                <w:color w:val="000000" w:themeColor="text1"/>
                <w:sz w:val="20"/>
                <w:szCs w:val="20"/>
                <w:lang w:eastAsia="en-GB"/>
              </w:rPr>
            </w:pPr>
          </w:p>
        </w:tc>
        <w:tc>
          <w:tcPr>
            <w:tcW w:w="1350" w:type="dxa"/>
          </w:tcPr>
          <w:p w14:paraId="483460F6" w14:textId="77777777" w:rsidR="001007F5" w:rsidRPr="00D82D92" w:rsidRDefault="001007F5" w:rsidP="00D82D92">
            <w:pPr>
              <w:jc w:val="both"/>
              <w:rPr>
                <w:color w:val="000000" w:themeColor="text1"/>
                <w:sz w:val="20"/>
                <w:szCs w:val="20"/>
                <w:lang w:eastAsia="en-GB"/>
              </w:rPr>
            </w:pPr>
          </w:p>
        </w:tc>
      </w:tr>
      <w:tr w:rsidR="001007F5" w:rsidRPr="00D82D92" w14:paraId="2751B0B8" w14:textId="77777777" w:rsidTr="00A7015A">
        <w:trPr>
          <w:jc w:val="center"/>
        </w:trPr>
        <w:tc>
          <w:tcPr>
            <w:tcW w:w="5720" w:type="dxa"/>
            <w:vAlign w:val="center"/>
          </w:tcPr>
          <w:p w14:paraId="5C589AE1" w14:textId="77777777" w:rsidR="001007F5" w:rsidRPr="00D82D92" w:rsidRDefault="001007F5" w:rsidP="00D82D92">
            <w:pPr>
              <w:jc w:val="both"/>
              <w:rPr>
                <w:color w:val="000000" w:themeColor="text1"/>
                <w:sz w:val="18"/>
                <w:szCs w:val="20"/>
                <w:lang w:eastAsia="en-GB"/>
              </w:rPr>
            </w:pPr>
            <w:r w:rsidRPr="00D82D92">
              <w:rPr>
                <w:rFonts w:cs="Calibri"/>
                <w:color w:val="000000"/>
                <w:sz w:val="18"/>
              </w:rPr>
              <w:t>Peasants and rural workers</w:t>
            </w:r>
          </w:p>
        </w:tc>
        <w:tc>
          <w:tcPr>
            <w:tcW w:w="1440" w:type="dxa"/>
            <w:vAlign w:val="center"/>
          </w:tcPr>
          <w:p w14:paraId="4E3A7EDB" w14:textId="77777777" w:rsidR="001007F5" w:rsidRPr="00D82D92" w:rsidRDefault="001007F5" w:rsidP="00D82D92">
            <w:pPr>
              <w:jc w:val="both"/>
              <w:rPr>
                <w:color w:val="000000" w:themeColor="text1"/>
                <w:sz w:val="20"/>
                <w:szCs w:val="20"/>
                <w:lang w:eastAsia="en-GB"/>
              </w:rPr>
            </w:pPr>
          </w:p>
        </w:tc>
        <w:tc>
          <w:tcPr>
            <w:tcW w:w="1470" w:type="dxa"/>
            <w:vAlign w:val="center"/>
          </w:tcPr>
          <w:p w14:paraId="35217E96" w14:textId="77777777" w:rsidR="001007F5" w:rsidRPr="00D82D92" w:rsidRDefault="001007F5" w:rsidP="00D82D92">
            <w:pPr>
              <w:jc w:val="both"/>
              <w:rPr>
                <w:color w:val="000000" w:themeColor="text1"/>
                <w:sz w:val="20"/>
                <w:szCs w:val="20"/>
                <w:lang w:eastAsia="en-GB"/>
              </w:rPr>
            </w:pPr>
          </w:p>
        </w:tc>
        <w:tc>
          <w:tcPr>
            <w:tcW w:w="1350" w:type="dxa"/>
          </w:tcPr>
          <w:p w14:paraId="610210F7" w14:textId="77777777" w:rsidR="001007F5" w:rsidRPr="00D82D92" w:rsidRDefault="001007F5" w:rsidP="00D82D92">
            <w:pPr>
              <w:jc w:val="both"/>
              <w:rPr>
                <w:color w:val="000000" w:themeColor="text1"/>
                <w:sz w:val="20"/>
                <w:szCs w:val="20"/>
                <w:lang w:eastAsia="en-GB"/>
              </w:rPr>
            </w:pPr>
          </w:p>
        </w:tc>
      </w:tr>
      <w:tr w:rsidR="001007F5" w:rsidRPr="00D82D92" w14:paraId="2B7996FB" w14:textId="77777777" w:rsidTr="00A7015A">
        <w:trPr>
          <w:jc w:val="center"/>
        </w:trPr>
        <w:tc>
          <w:tcPr>
            <w:tcW w:w="5720" w:type="dxa"/>
            <w:vAlign w:val="center"/>
          </w:tcPr>
          <w:p w14:paraId="03F54649" w14:textId="77777777" w:rsidR="001007F5" w:rsidRPr="00D82D92" w:rsidRDefault="001007F5" w:rsidP="00D82D92">
            <w:pPr>
              <w:jc w:val="both"/>
              <w:rPr>
                <w:color w:val="000000" w:themeColor="text1"/>
                <w:sz w:val="18"/>
                <w:szCs w:val="20"/>
                <w:lang w:eastAsia="en-GB"/>
              </w:rPr>
            </w:pPr>
            <w:r w:rsidRPr="00D82D92">
              <w:rPr>
                <w:rFonts w:cs="Calibri"/>
                <w:color w:val="000000"/>
                <w:sz w:val="18"/>
              </w:rPr>
              <w:t>Human rights defenders (incl. NGOs, journalists, union leaders, whistleblowers…)</w:t>
            </w:r>
          </w:p>
        </w:tc>
        <w:tc>
          <w:tcPr>
            <w:tcW w:w="1440" w:type="dxa"/>
            <w:vAlign w:val="center"/>
          </w:tcPr>
          <w:p w14:paraId="7395FDE9" w14:textId="77777777" w:rsidR="001007F5" w:rsidRPr="00D82D92" w:rsidRDefault="001007F5" w:rsidP="00D82D92">
            <w:pPr>
              <w:jc w:val="both"/>
              <w:rPr>
                <w:color w:val="000000" w:themeColor="text1"/>
                <w:sz w:val="20"/>
                <w:szCs w:val="20"/>
                <w:lang w:eastAsia="en-GB"/>
              </w:rPr>
            </w:pPr>
          </w:p>
        </w:tc>
        <w:tc>
          <w:tcPr>
            <w:tcW w:w="1470" w:type="dxa"/>
            <w:vAlign w:val="center"/>
          </w:tcPr>
          <w:p w14:paraId="5C3AD7F7" w14:textId="77777777" w:rsidR="001007F5" w:rsidRPr="00D82D92" w:rsidRDefault="001007F5" w:rsidP="00D82D92">
            <w:pPr>
              <w:jc w:val="both"/>
              <w:rPr>
                <w:color w:val="000000" w:themeColor="text1"/>
                <w:sz w:val="20"/>
                <w:szCs w:val="20"/>
                <w:lang w:eastAsia="en-GB"/>
              </w:rPr>
            </w:pPr>
          </w:p>
        </w:tc>
        <w:tc>
          <w:tcPr>
            <w:tcW w:w="1350" w:type="dxa"/>
          </w:tcPr>
          <w:p w14:paraId="587C168A" w14:textId="77777777" w:rsidR="001007F5" w:rsidRPr="00D82D92" w:rsidRDefault="001007F5" w:rsidP="00D82D92">
            <w:pPr>
              <w:jc w:val="both"/>
              <w:rPr>
                <w:color w:val="000000" w:themeColor="text1"/>
                <w:sz w:val="20"/>
                <w:szCs w:val="20"/>
                <w:lang w:eastAsia="en-GB"/>
              </w:rPr>
            </w:pPr>
          </w:p>
        </w:tc>
      </w:tr>
      <w:tr w:rsidR="001007F5" w:rsidRPr="00D82D92" w14:paraId="562B2C49" w14:textId="77777777" w:rsidTr="00A7015A">
        <w:trPr>
          <w:jc w:val="center"/>
        </w:trPr>
        <w:tc>
          <w:tcPr>
            <w:tcW w:w="5720" w:type="dxa"/>
            <w:vAlign w:val="center"/>
          </w:tcPr>
          <w:p w14:paraId="72A1F5C5" w14:textId="77777777" w:rsidR="001007F5" w:rsidRPr="00D82D92" w:rsidRDefault="001007F5" w:rsidP="00D82D92">
            <w:pPr>
              <w:jc w:val="both"/>
              <w:rPr>
                <w:color w:val="000000" w:themeColor="text1"/>
                <w:sz w:val="18"/>
                <w:szCs w:val="20"/>
                <w:lang w:eastAsia="en-GB"/>
              </w:rPr>
            </w:pPr>
            <w:r w:rsidRPr="00D82D92">
              <w:rPr>
                <w:rFonts w:cs="Calibri"/>
                <w:color w:val="000000"/>
                <w:sz w:val="18"/>
              </w:rPr>
              <w:t>LGBTI persons (sexual orientation and gender identity)</w:t>
            </w:r>
          </w:p>
        </w:tc>
        <w:tc>
          <w:tcPr>
            <w:tcW w:w="1440" w:type="dxa"/>
            <w:vAlign w:val="center"/>
          </w:tcPr>
          <w:p w14:paraId="4A5E778F" w14:textId="77777777" w:rsidR="001007F5" w:rsidRPr="00D82D92" w:rsidRDefault="001007F5" w:rsidP="00D82D92">
            <w:pPr>
              <w:jc w:val="both"/>
              <w:rPr>
                <w:color w:val="000000" w:themeColor="text1"/>
                <w:sz w:val="20"/>
                <w:szCs w:val="20"/>
                <w:lang w:eastAsia="en-GB"/>
              </w:rPr>
            </w:pPr>
          </w:p>
        </w:tc>
        <w:tc>
          <w:tcPr>
            <w:tcW w:w="1470" w:type="dxa"/>
            <w:vAlign w:val="center"/>
          </w:tcPr>
          <w:p w14:paraId="251D7F7E" w14:textId="77777777" w:rsidR="001007F5" w:rsidRPr="00D82D92" w:rsidRDefault="001007F5" w:rsidP="00D82D92">
            <w:pPr>
              <w:jc w:val="both"/>
              <w:rPr>
                <w:color w:val="000000" w:themeColor="text1"/>
                <w:sz w:val="20"/>
                <w:szCs w:val="20"/>
                <w:lang w:eastAsia="en-GB"/>
              </w:rPr>
            </w:pPr>
          </w:p>
        </w:tc>
        <w:tc>
          <w:tcPr>
            <w:tcW w:w="1350" w:type="dxa"/>
          </w:tcPr>
          <w:p w14:paraId="77B0D6BE" w14:textId="77777777" w:rsidR="001007F5" w:rsidRPr="00D82D92" w:rsidRDefault="001007F5" w:rsidP="00D82D92">
            <w:pPr>
              <w:jc w:val="both"/>
              <w:rPr>
                <w:color w:val="000000" w:themeColor="text1"/>
                <w:sz w:val="20"/>
                <w:szCs w:val="20"/>
                <w:lang w:eastAsia="en-GB"/>
              </w:rPr>
            </w:pPr>
          </w:p>
        </w:tc>
      </w:tr>
      <w:tr w:rsidR="001007F5" w:rsidRPr="00D82D92" w14:paraId="5FA75CBA" w14:textId="77777777" w:rsidTr="00A7015A">
        <w:trPr>
          <w:jc w:val="center"/>
        </w:trPr>
        <w:tc>
          <w:tcPr>
            <w:tcW w:w="5720" w:type="dxa"/>
            <w:vAlign w:val="center"/>
          </w:tcPr>
          <w:p w14:paraId="514ED0B3" w14:textId="77777777" w:rsidR="001007F5" w:rsidRPr="00D82D92" w:rsidRDefault="001007F5" w:rsidP="00D82D92">
            <w:pPr>
              <w:jc w:val="both"/>
              <w:rPr>
                <w:color w:val="000000" w:themeColor="text1"/>
                <w:sz w:val="18"/>
                <w:szCs w:val="20"/>
                <w:lang w:eastAsia="en-GB"/>
              </w:rPr>
            </w:pPr>
            <w:r w:rsidRPr="00D82D92">
              <w:rPr>
                <w:rFonts w:cs="Calibri"/>
                <w:color w:val="000000"/>
                <w:sz w:val="18"/>
              </w:rPr>
              <w:t>Persons affected by (HIV/AIDS, leprosy…)</w:t>
            </w:r>
          </w:p>
        </w:tc>
        <w:tc>
          <w:tcPr>
            <w:tcW w:w="1440" w:type="dxa"/>
            <w:vAlign w:val="center"/>
          </w:tcPr>
          <w:p w14:paraId="57A9373F" w14:textId="77777777" w:rsidR="001007F5" w:rsidRPr="00D82D92" w:rsidRDefault="001007F5" w:rsidP="00D82D92">
            <w:pPr>
              <w:jc w:val="both"/>
              <w:rPr>
                <w:color w:val="000000" w:themeColor="text1"/>
                <w:sz w:val="20"/>
                <w:szCs w:val="20"/>
                <w:lang w:eastAsia="en-GB"/>
              </w:rPr>
            </w:pPr>
          </w:p>
        </w:tc>
        <w:tc>
          <w:tcPr>
            <w:tcW w:w="1470" w:type="dxa"/>
            <w:vAlign w:val="center"/>
          </w:tcPr>
          <w:p w14:paraId="11B94C06" w14:textId="77777777" w:rsidR="001007F5" w:rsidRPr="00D82D92" w:rsidRDefault="001007F5" w:rsidP="00D82D92">
            <w:pPr>
              <w:jc w:val="both"/>
              <w:rPr>
                <w:color w:val="000000" w:themeColor="text1"/>
                <w:sz w:val="20"/>
                <w:szCs w:val="20"/>
                <w:lang w:eastAsia="en-GB"/>
              </w:rPr>
            </w:pPr>
          </w:p>
        </w:tc>
        <w:tc>
          <w:tcPr>
            <w:tcW w:w="1350" w:type="dxa"/>
          </w:tcPr>
          <w:p w14:paraId="0CA63762" w14:textId="77777777" w:rsidR="001007F5" w:rsidRPr="00D82D92" w:rsidRDefault="001007F5" w:rsidP="00D82D92">
            <w:pPr>
              <w:jc w:val="both"/>
              <w:rPr>
                <w:color w:val="000000" w:themeColor="text1"/>
                <w:sz w:val="20"/>
                <w:szCs w:val="20"/>
                <w:lang w:eastAsia="en-GB"/>
              </w:rPr>
            </w:pPr>
          </w:p>
        </w:tc>
      </w:tr>
      <w:tr w:rsidR="001007F5" w:rsidRPr="00D82D92" w14:paraId="42CC0934" w14:textId="77777777" w:rsidTr="00A7015A">
        <w:trPr>
          <w:jc w:val="center"/>
        </w:trPr>
        <w:tc>
          <w:tcPr>
            <w:tcW w:w="5720" w:type="dxa"/>
            <w:vAlign w:val="center"/>
          </w:tcPr>
          <w:p w14:paraId="329D3944" w14:textId="77777777" w:rsidR="001007F5" w:rsidRPr="00D82D92" w:rsidRDefault="001007F5" w:rsidP="00D82D92">
            <w:pPr>
              <w:jc w:val="both"/>
              <w:rPr>
                <w:color w:val="000000" w:themeColor="text1"/>
                <w:sz w:val="18"/>
                <w:szCs w:val="20"/>
                <w:lang w:eastAsia="en-GB"/>
              </w:rPr>
            </w:pPr>
            <w:r w:rsidRPr="00D82D92">
              <w:rPr>
                <w:rFonts w:cs="Calibri"/>
                <w:color w:val="000000"/>
                <w:sz w:val="18"/>
              </w:rPr>
              <w:t>Persons with albinism</w:t>
            </w:r>
          </w:p>
        </w:tc>
        <w:tc>
          <w:tcPr>
            <w:tcW w:w="1440" w:type="dxa"/>
            <w:vAlign w:val="center"/>
          </w:tcPr>
          <w:p w14:paraId="54AABC8B" w14:textId="77777777" w:rsidR="001007F5" w:rsidRPr="00D82D92" w:rsidRDefault="001007F5" w:rsidP="00D82D92">
            <w:pPr>
              <w:jc w:val="both"/>
              <w:rPr>
                <w:color w:val="000000" w:themeColor="text1"/>
                <w:sz w:val="20"/>
                <w:szCs w:val="20"/>
                <w:lang w:eastAsia="en-GB"/>
              </w:rPr>
            </w:pPr>
          </w:p>
        </w:tc>
        <w:tc>
          <w:tcPr>
            <w:tcW w:w="1470" w:type="dxa"/>
            <w:vAlign w:val="center"/>
          </w:tcPr>
          <w:p w14:paraId="35100E58" w14:textId="77777777" w:rsidR="001007F5" w:rsidRPr="00D82D92" w:rsidRDefault="001007F5" w:rsidP="00D82D92">
            <w:pPr>
              <w:jc w:val="both"/>
              <w:rPr>
                <w:color w:val="000000" w:themeColor="text1"/>
                <w:sz w:val="20"/>
                <w:szCs w:val="20"/>
                <w:lang w:eastAsia="en-GB"/>
              </w:rPr>
            </w:pPr>
          </w:p>
        </w:tc>
        <w:tc>
          <w:tcPr>
            <w:tcW w:w="1350" w:type="dxa"/>
          </w:tcPr>
          <w:p w14:paraId="44030462" w14:textId="77777777" w:rsidR="001007F5" w:rsidRPr="00D82D92" w:rsidRDefault="001007F5" w:rsidP="00D82D92">
            <w:pPr>
              <w:jc w:val="both"/>
              <w:rPr>
                <w:color w:val="000000" w:themeColor="text1"/>
                <w:sz w:val="20"/>
                <w:szCs w:val="20"/>
                <w:lang w:eastAsia="en-GB"/>
              </w:rPr>
            </w:pPr>
          </w:p>
        </w:tc>
      </w:tr>
      <w:tr w:rsidR="001007F5" w:rsidRPr="00D82D92" w14:paraId="5CD99AED" w14:textId="77777777" w:rsidTr="00A7015A">
        <w:trPr>
          <w:jc w:val="center"/>
        </w:trPr>
        <w:tc>
          <w:tcPr>
            <w:tcW w:w="5720" w:type="dxa"/>
            <w:vAlign w:val="center"/>
          </w:tcPr>
          <w:p w14:paraId="2889F56C" w14:textId="77777777" w:rsidR="001007F5" w:rsidRPr="00D82D92" w:rsidRDefault="001007F5" w:rsidP="00D82D92">
            <w:pPr>
              <w:jc w:val="both"/>
              <w:rPr>
                <w:color w:val="000000" w:themeColor="text1"/>
                <w:sz w:val="18"/>
                <w:szCs w:val="20"/>
                <w:lang w:eastAsia="en-GB"/>
              </w:rPr>
            </w:pPr>
            <w:r w:rsidRPr="00D82D92">
              <w:rPr>
                <w:rFonts w:cs="Calibri"/>
                <w:color w:val="000000"/>
                <w:sz w:val="18"/>
              </w:rPr>
              <w:t>Victims or relatives of victims of enforced disappearances</w:t>
            </w:r>
          </w:p>
        </w:tc>
        <w:tc>
          <w:tcPr>
            <w:tcW w:w="1440" w:type="dxa"/>
            <w:vAlign w:val="center"/>
          </w:tcPr>
          <w:p w14:paraId="4F98E86E" w14:textId="77777777" w:rsidR="001007F5" w:rsidRPr="00D82D92" w:rsidRDefault="001007F5" w:rsidP="00D82D92">
            <w:pPr>
              <w:jc w:val="both"/>
              <w:rPr>
                <w:color w:val="000000" w:themeColor="text1"/>
                <w:sz w:val="20"/>
                <w:szCs w:val="20"/>
                <w:lang w:eastAsia="en-GB"/>
              </w:rPr>
            </w:pPr>
          </w:p>
        </w:tc>
        <w:tc>
          <w:tcPr>
            <w:tcW w:w="1470" w:type="dxa"/>
            <w:vAlign w:val="center"/>
          </w:tcPr>
          <w:p w14:paraId="3819A6A4" w14:textId="77777777" w:rsidR="001007F5" w:rsidRPr="00D82D92" w:rsidRDefault="001007F5" w:rsidP="00D82D92">
            <w:pPr>
              <w:jc w:val="both"/>
              <w:rPr>
                <w:color w:val="000000" w:themeColor="text1"/>
                <w:sz w:val="20"/>
                <w:szCs w:val="20"/>
                <w:lang w:eastAsia="en-GB"/>
              </w:rPr>
            </w:pPr>
          </w:p>
        </w:tc>
        <w:tc>
          <w:tcPr>
            <w:tcW w:w="1350" w:type="dxa"/>
          </w:tcPr>
          <w:p w14:paraId="4B1AC3E2" w14:textId="77777777" w:rsidR="001007F5" w:rsidRPr="00D82D92" w:rsidRDefault="001007F5" w:rsidP="00D82D92">
            <w:pPr>
              <w:jc w:val="both"/>
              <w:rPr>
                <w:color w:val="000000" w:themeColor="text1"/>
                <w:sz w:val="20"/>
                <w:szCs w:val="20"/>
                <w:lang w:eastAsia="en-GB"/>
              </w:rPr>
            </w:pPr>
          </w:p>
        </w:tc>
      </w:tr>
      <w:tr w:rsidR="001007F5" w:rsidRPr="00D82D92" w14:paraId="30761726" w14:textId="77777777" w:rsidTr="00A7015A">
        <w:trPr>
          <w:jc w:val="center"/>
        </w:trPr>
        <w:tc>
          <w:tcPr>
            <w:tcW w:w="5720" w:type="dxa"/>
            <w:vAlign w:val="center"/>
          </w:tcPr>
          <w:p w14:paraId="23197088" w14:textId="77777777" w:rsidR="001007F5" w:rsidRPr="00D82D92" w:rsidRDefault="001007F5" w:rsidP="00D82D92">
            <w:pPr>
              <w:jc w:val="both"/>
              <w:rPr>
                <w:rFonts w:cs="Calibri"/>
                <w:color w:val="000000"/>
                <w:sz w:val="18"/>
              </w:rPr>
            </w:pPr>
            <w:r w:rsidRPr="00D82D92">
              <w:rPr>
                <w:rFonts w:cs="Calibri"/>
                <w:color w:val="000000"/>
                <w:sz w:val="18"/>
              </w:rPr>
              <w:t xml:space="preserve">Victims of (slavery, torture, trafficking, sexual exploitation and abuse...) </w:t>
            </w:r>
          </w:p>
        </w:tc>
        <w:tc>
          <w:tcPr>
            <w:tcW w:w="1440" w:type="dxa"/>
            <w:vAlign w:val="center"/>
          </w:tcPr>
          <w:p w14:paraId="21FEE39B" w14:textId="77777777" w:rsidR="001007F5" w:rsidRPr="00D82D92" w:rsidRDefault="001007F5" w:rsidP="00D82D92">
            <w:pPr>
              <w:jc w:val="both"/>
              <w:rPr>
                <w:color w:val="000000" w:themeColor="text1"/>
                <w:sz w:val="20"/>
                <w:szCs w:val="20"/>
                <w:lang w:eastAsia="en-GB"/>
              </w:rPr>
            </w:pPr>
          </w:p>
        </w:tc>
        <w:tc>
          <w:tcPr>
            <w:tcW w:w="1470" w:type="dxa"/>
            <w:vAlign w:val="center"/>
          </w:tcPr>
          <w:p w14:paraId="4A6E6EC0" w14:textId="77777777" w:rsidR="001007F5" w:rsidRPr="00D82D92" w:rsidRDefault="001007F5" w:rsidP="00D82D92">
            <w:pPr>
              <w:jc w:val="both"/>
              <w:rPr>
                <w:color w:val="000000" w:themeColor="text1"/>
                <w:sz w:val="20"/>
                <w:szCs w:val="20"/>
                <w:lang w:eastAsia="en-GB"/>
              </w:rPr>
            </w:pPr>
          </w:p>
        </w:tc>
        <w:tc>
          <w:tcPr>
            <w:tcW w:w="1350" w:type="dxa"/>
          </w:tcPr>
          <w:p w14:paraId="099B937F" w14:textId="77777777" w:rsidR="001007F5" w:rsidRPr="00D82D92" w:rsidRDefault="001007F5" w:rsidP="00D82D92">
            <w:pPr>
              <w:jc w:val="both"/>
              <w:rPr>
                <w:color w:val="000000" w:themeColor="text1"/>
                <w:sz w:val="20"/>
                <w:szCs w:val="20"/>
                <w:lang w:eastAsia="en-GB"/>
              </w:rPr>
            </w:pPr>
          </w:p>
        </w:tc>
      </w:tr>
    </w:tbl>
    <w:p w14:paraId="4DA565E7" w14:textId="22AA0151" w:rsidR="003C11DF" w:rsidRPr="00D82D92" w:rsidRDefault="003C11DF" w:rsidP="00D82D92">
      <w:pPr>
        <w:spacing w:after="0" w:line="240" w:lineRule="auto"/>
        <w:jc w:val="both"/>
        <w:rPr>
          <w:rFonts w:ascii="Verdana" w:hAnsi="Verdana" w:cs="Arial"/>
          <w:color w:val="C45911" w:themeColor="accent2" w:themeShade="BF"/>
          <w:sz w:val="18"/>
          <w:szCs w:val="18"/>
        </w:rPr>
      </w:pPr>
    </w:p>
    <w:p w14:paraId="6F0150D2" w14:textId="38B10292" w:rsidR="001614F8" w:rsidRPr="00D82D92" w:rsidRDefault="00A3621C" w:rsidP="00D82D92">
      <w:pPr>
        <w:spacing w:after="0" w:line="240" w:lineRule="auto"/>
        <w:jc w:val="both"/>
        <w:rPr>
          <w:rFonts w:ascii="Verdana" w:hAnsi="Verdana" w:cs="Arial"/>
          <w:i/>
          <w:iCs/>
          <w:color w:val="0070C0"/>
          <w:sz w:val="18"/>
          <w:szCs w:val="18"/>
          <w:u w:val="single"/>
        </w:rPr>
      </w:pPr>
      <w:r w:rsidRPr="00D82D92">
        <w:rPr>
          <w:rFonts w:ascii="Verdana" w:hAnsi="Verdana" w:cs="Arial"/>
          <w:i/>
          <w:iCs/>
          <w:color w:val="0070C0"/>
          <w:sz w:val="18"/>
          <w:szCs w:val="18"/>
          <w:u w:val="single"/>
        </w:rPr>
        <w:t xml:space="preserve">A.2.5. </w:t>
      </w:r>
      <w:r w:rsidR="00010FDF" w:rsidRPr="00D82D92">
        <w:rPr>
          <w:rFonts w:ascii="Verdana" w:hAnsi="Verdana" w:cs="Arial"/>
          <w:i/>
          <w:iCs/>
          <w:color w:val="0070C0"/>
          <w:sz w:val="18"/>
          <w:szCs w:val="18"/>
          <w:u w:val="single"/>
        </w:rPr>
        <w:t>L</w:t>
      </w:r>
      <w:r w:rsidR="001614F8" w:rsidRPr="00D82D92">
        <w:rPr>
          <w:rFonts w:ascii="Verdana" w:hAnsi="Verdana" w:cs="Arial"/>
          <w:i/>
          <w:iCs/>
          <w:color w:val="0070C0"/>
          <w:sz w:val="18"/>
          <w:szCs w:val="18"/>
          <w:u w:val="single"/>
        </w:rPr>
        <w:t>earning and sharing</w:t>
      </w:r>
    </w:p>
    <w:p w14:paraId="796A0106" w14:textId="02CCF5AA" w:rsidR="00454C8A" w:rsidRPr="00D82D92" w:rsidRDefault="00454C8A" w:rsidP="00D82D92">
      <w:pPr>
        <w:pStyle w:val="Heading1"/>
        <w:spacing w:before="0"/>
        <w:jc w:val="both"/>
        <w:rPr>
          <w:rFonts w:ascii="Verdana" w:hAnsi="Verdana"/>
          <w:b/>
          <w:bCs/>
          <w:color w:val="1F3864" w:themeColor="accent1" w:themeShade="80"/>
          <w:sz w:val="18"/>
          <w:szCs w:val="18"/>
          <w:lang w:val="pt-BR"/>
        </w:rPr>
      </w:pPr>
    </w:p>
    <w:p w14:paraId="79DA819E" w14:textId="056DCE2C" w:rsidR="00EB4906" w:rsidRPr="00D82D92" w:rsidRDefault="004D02E1" w:rsidP="00D82D92">
      <w:pPr>
        <w:jc w:val="both"/>
        <w:rPr>
          <w:rFonts w:ascii="Verdana" w:hAnsi="Verdana"/>
          <w:sz w:val="18"/>
          <w:szCs w:val="18"/>
          <w:lang w:val="pt-BR"/>
        </w:rPr>
      </w:pPr>
      <w:r w:rsidRPr="00D82D92">
        <w:rPr>
          <w:rFonts w:ascii="Verdana" w:hAnsi="Verdana"/>
          <w:sz w:val="18"/>
          <w:szCs w:val="18"/>
          <w:lang w:val="pt-BR"/>
        </w:rPr>
        <w:t>The PUNOs have n</w:t>
      </w:r>
      <w:r w:rsidR="00F1167C" w:rsidRPr="00D82D92">
        <w:rPr>
          <w:rFonts w:ascii="Verdana" w:hAnsi="Verdana"/>
          <w:sz w:val="18"/>
          <w:szCs w:val="18"/>
          <w:lang w:val="pt-BR"/>
        </w:rPr>
        <w:t>o highligts to share at this stage</w:t>
      </w:r>
      <w:r w:rsidRPr="00D82D92">
        <w:rPr>
          <w:rFonts w:ascii="Verdana" w:hAnsi="Verdana"/>
          <w:sz w:val="18"/>
          <w:szCs w:val="18"/>
          <w:lang w:val="pt-BR"/>
        </w:rPr>
        <w:t xml:space="preserve"> of implemetnation, other than the </w:t>
      </w:r>
      <w:r w:rsidR="00BB54CA" w:rsidRPr="00D82D92">
        <w:rPr>
          <w:rFonts w:ascii="Verdana" w:hAnsi="Verdana"/>
          <w:sz w:val="18"/>
          <w:szCs w:val="18"/>
          <w:lang w:val="pt-BR"/>
        </w:rPr>
        <w:t xml:space="preserve">launch event described elsewhere in this report. </w:t>
      </w:r>
    </w:p>
    <w:p w14:paraId="0D2AB67C" w14:textId="3AA75CEF" w:rsidR="002E5860" w:rsidRPr="00D82D92" w:rsidRDefault="002E5860" w:rsidP="00D82D92">
      <w:pPr>
        <w:spacing w:after="0" w:line="240" w:lineRule="auto"/>
        <w:jc w:val="both"/>
        <w:rPr>
          <w:rFonts w:ascii="Verdana" w:hAnsi="Verdana" w:cs="Arial"/>
          <w:color w:val="000000" w:themeColor="text1"/>
          <w:sz w:val="18"/>
          <w:szCs w:val="18"/>
        </w:rPr>
      </w:pPr>
    </w:p>
    <w:p w14:paraId="65D4D243" w14:textId="52F660F5" w:rsidR="002E5860" w:rsidRPr="00D82D92" w:rsidRDefault="00EC6CC2" w:rsidP="00D82D92">
      <w:pPr>
        <w:spacing w:after="0" w:line="240" w:lineRule="auto"/>
        <w:jc w:val="both"/>
        <w:rPr>
          <w:rFonts w:ascii="Verdana" w:hAnsi="Verdana" w:cs="Arial"/>
          <w:color w:val="000000" w:themeColor="text1"/>
          <w:sz w:val="18"/>
          <w:szCs w:val="18"/>
        </w:rPr>
      </w:pPr>
      <w:r w:rsidRPr="00D82D92">
        <w:rPr>
          <w:rFonts w:ascii="Verdana" w:hAnsi="Verdana" w:cs="Arial"/>
          <w:b/>
          <w:bCs/>
          <w:color w:val="0070C0"/>
          <w:sz w:val="20"/>
          <w:szCs w:val="20"/>
        </w:rPr>
        <w:t>A.</w:t>
      </w:r>
      <w:r w:rsidR="00010FDF" w:rsidRPr="00D82D92">
        <w:rPr>
          <w:rFonts w:ascii="Verdana" w:hAnsi="Verdana" w:cs="Arial"/>
          <w:b/>
          <w:bCs/>
          <w:color w:val="0070C0"/>
          <w:sz w:val="20"/>
          <w:szCs w:val="20"/>
        </w:rPr>
        <w:t>3</w:t>
      </w:r>
      <w:r w:rsidRPr="00D82D92">
        <w:rPr>
          <w:rFonts w:ascii="Verdana" w:hAnsi="Verdana" w:cs="Arial"/>
          <w:b/>
          <w:bCs/>
          <w:color w:val="0070C0"/>
          <w:sz w:val="20"/>
          <w:szCs w:val="20"/>
        </w:rPr>
        <w:t xml:space="preserve"> Update on events and partnerships</w:t>
      </w:r>
    </w:p>
    <w:p w14:paraId="135BBD2A" w14:textId="4174A962" w:rsidR="00EC6CC2" w:rsidRPr="00D82D92" w:rsidRDefault="00EC6CC2" w:rsidP="00D82D92">
      <w:pPr>
        <w:spacing w:after="0" w:line="240" w:lineRule="auto"/>
        <w:jc w:val="both"/>
        <w:rPr>
          <w:rFonts w:ascii="Verdana" w:hAnsi="Verdana" w:cs="Arial"/>
          <w:color w:val="000000" w:themeColor="text1"/>
          <w:sz w:val="18"/>
          <w:szCs w:val="18"/>
        </w:rPr>
      </w:pPr>
    </w:p>
    <w:p w14:paraId="190246BC" w14:textId="2FC25E3F" w:rsidR="00EC6CC2" w:rsidRPr="00D82D92" w:rsidRDefault="00A3621C" w:rsidP="00D82D92">
      <w:pPr>
        <w:spacing w:after="0" w:line="240" w:lineRule="auto"/>
        <w:jc w:val="both"/>
        <w:rPr>
          <w:rFonts w:ascii="Verdana" w:hAnsi="Verdana" w:cs="Arial"/>
          <w:i/>
          <w:iCs/>
          <w:color w:val="0070C0"/>
          <w:sz w:val="18"/>
          <w:szCs w:val="18"/>
        </w:rPr>
      </w:pPr>
      <w:r w:rsidRPr="00D82D92">
        <w:rPr>
          <w:rFonts w:ascii="Verdana" w:hAnsi="Verdana" w:cs="Arial"/>
          <w:i/>
          <w:iCs/>
          <w:color w:val="0070C0"/>
          <w:sz w:val="18"/>
          <w:szCs w:val="18"/>
          <w:u w:val="single"/>
        </w:rPr>
        <w:t xml:space="preserve">A.3.1. </w:t>
      </w:r>
      <w:r w:rsidR="00EC6CC2" w:rsidRPr="00D82D92">
        <w:rPr>
          <w:rFonts w:ascii="Verdana" w:hAnsi="Verdana" w:cs="Arial"/>
          <w:i/>
          <w:iCs/>
          <w:color w:val="0070C0"/>
          <w:sz w:val="18"/>
          <w:szCs w:val="18"/>
          <w:u w:val="single"/>
        </w:rPr>
        <w:t>Events</w:t>
      </w:r>
    </w:p>
    <w:p w14:paraId="181B0DFF" w14:textId="77777777" w:rsidR="00EC6CC2" w:rsidRPr="00D82D92" w:rsidRDefault="00EC6CC2" w:rsidP="00D82D92">
      <w:pPr>
        <w:spacing w:after="0" w:line="240" w:lineRule="auto"/>
        <w:jc w:val="both"/>
        <w:rPr>
          <w:rFonts w:ascii="Verdana" w:hAnsi="Verdana" w:cs="Arial"/>
          <w:i/>
          <w:iCs/>
          <w:color w:val="0070C0"/>
          <w:sz w:val="18"/>
          <w:szCs w:val="18"/>
        </w:rPr>
      </w:pPr>
    </w:p>
    <w:tbl>
      <w:tblPr>
        <w:tblStyle w:val="TableGrid"/>
        <w:tblW w:w="0" w:type="auto"/>
        <w:tblLook w:val="04A0" w:firstRow="1" w:lastRow="0" w:firstColumn="1" w:lastColumn="0" w:noHBand="0" w:noVBand="1"/>
      </w:tblPr>
      <w:tblGrid>
        <w:gridCol w:w="2495"/>
        <w:gridCol w:w="830"/>
        <w:gridCol w:w="720"/>
        <w:gridCol w:w="5935"/>
      </w:tblGrid>
      <w:tr w:rsidR="00EC6CC2" w:rsidRPr="00D82D92" w14:paraId="4ABD3115" w14:textId="77777777" w:rsidTr="00A7015A">
        <w:tc>
          <w:tcPr>
            <w:tcW w:w="2495" w:type="dxa"/>
          </w:tcPr>
          <w:p w14:paraId="60F4AD00" w14:textId="77777777" w:rsidR="00EC6CC2" w:rsidRPr="00D82D92" w:rsidRDefault="00EC6CC2" w:rsidP="00D82D92">
            <w:pPr>
              <w:jc w:val="both"/>
              <w:rPr>
                <w:rFonts w:cs="Arial"/>
                <w:b/>
                <w:bCs/>
                <w:color w:val="000000" w:themeColor="text1"/>
                <w:sz w:val="18"/>
                <w:szCs w:val="18"/>
              </w:rPr>
            </w:pPr>
            <w:r w:rsidRPr="00D82D92">
              <w:rPr>
                <w:rFonts w:cs="Arial"/>
                <w:b/>
                <w:bCs/>
                <w:color w:val="000000" w:themeColor="text1"/>
                <w:sz w:val="18"/>
                <w:szCs w:val="18"/>
              </w:rPr>
              <w:t>Type of event</w:t>
            </w:r>
          </w:p>
        </w:tc>
        <w:tc>
          <w:tcPr>
            <w:tcW w:w="830" w:type="dxa"/>
          </w:tcPr>
          <w:p w14:paraId="259DD023" w14:textId="77777777" w:rsidR="00EC6CC2" w:rsidRPr="00D82D92" w:rsidRDefault="00EC6CC2" w:rsidP="00D82D92">
            <w:pPr>
              <w:jc w:val="both"/>
              <w:rPr>
                <w:rFonts w:cs="Arial"/>
                <w:b/>
                <w:bCs/>
                <w:color w:val="000000" w:themeColor="text1"/>
                <w:sz w:val="18"/>
                <w:szCs w:val="18"/>
              </w:rPr>
            </w:pPr>
            <w:r w:rsidRPr="00D82D92">
              <w:rPr>
                <w:rFonts w:cs="Arial"/>
                <w:b/>
                <w:bCs/>
                <w:color w:val="000000" w:themeColor="text1"/>
                <w:sz w:val="18"/>
                <w:szCs w:val="18"/>
              </w:rPr>
              <w:t>Yes</w:t>
            </w:r>
          </w:p>
        </w:tc>
        <w:tc>
          <w:tcPr>
            <w:tcW w:w="720" w:type="dxa"/>
          </w:tcPr>
          <w:p w14:paraId="3246A136" w14:textId="77777777" w:rsidR="00EC6CC2" w:rsidRPr="00D82D92" w:rsidRDefault="00EC6CC2" w:rsidP="00D82D92">
            <w:pPr>
              <w:jc w:val="both"/>
              <w:rPr>
                <w:rFonts w:cs="Arial"/>
                <w:b/>
                <w:bCs/>
                <w:color w:val="000000" w:themeColor="text1"/>
                <w:sz w:val="18"/>
                <w:szCs w:val="18"/>
              </w:rPr>
            </w:pPr>
            <w:r w:rsidRPr="00D82D92">
              <w:rPr>
                <w:rFonts w:cs="Arial"/>
                <w:b/>
                <w:bCs/>
                <w:color w:val="000000" w:themeColor="text1"/>
                <w:sz w:val="18"/>
                <w:szCs w:val="18"/>
              </w:rPr>
              <w:t>No</w:t>
            </w:r>
          </w:p>
        </w:tc>
        <w:tc>
          <w:tcPr>
            <w:tcW w:w="5935" w:type="dxa"/>
          </w:tcPr>
          <w:p w14:paraId="5AA36DEE" w14:textId="77777777" w:rsidR="00EC6CC2" w:rsidRPr="00D82D92" w:rsidRDefault="00EC6CC2" w:rsidP="00D82D92">
            <w:pPr>
              <w:jc w:val="both"/>
              <w:rPr>
                <w:rFonts w:cs="Arial"/>
                <w:b/>
                <w:bCs/>
                <w:color w:val="000000" w:themeColor="text1"/>
                <w:sz w:val="18"/>
                <w:szCs w:val="18"/>
              </w:rPr>
            </w:pPr>
            <w:r w:rsidRPr="00D82D92">
              <w:rPr>
                <w:rFonts w:cs="Arial"/>
                <w:b/>
                <w:bCs/>
                <w:color w:val="000000" w:themeColor="text1"/>
                <w:sz w:val="18"/>
                <w:szCs w:val="18"/>
              </w:rPr>
              <w:t>Comments</w:t>
            </w:r>
          </w:p>
        </w:tc>
      </w:tr>
      <w:tr w:rsidR="00EC6CC2" w:rsidRPr="00D82D92" w14:paraId="10BFA098" w14:textId="77777777" w:rsidTr="00A7015A">
        <w:tc>
          <w:tcPr>
            <w:tcW w:w="2495" w:type="dxa"/>
          </w:tcPr>
          <w:p w14:paraId="5710C280" w14:textId="77777777" w:rsidR="00EC6CC2" w:rsidRPr="00D82D92" w:rsidRDefault="00EC6CC2" w:rsidP="00D82D92">
            <w:pPr>
              <w:jc w:val="both"/>
              <w:rPr>
                <w:rFonts w:cs="Arial"/>
                <w:color w:val="000000" w:themeColor="text1"/>
                <w:sz w:val="18"/>
                <w:szCs w:val="18"/>
              </w:rPr>
            </w:pPr>
            <w:r w:rsidRPr="00D82D92">
              <w:rPr>
                <w:rFonts w:cs="Arial"/>
                <w:color w:val="000000" w:themeColor="text1"/>
                <w:sz w:val="18"/>
                <w:szCs w:val="18"/>
              </w:rPr>
              <w:lastRenderedPageBreak/>
              <w:t>JP launch event</w:t>
            </w:r>
          </w:p>
        </w:tc>
        <w:tc>
          <w:tcPr>
            <w:tcW w:w="830" w:type="dxa"/>
          </w:tcPr>
          <w:p w14:paraId="39029A77" w14:textId="0E650024" w:rsidR="00EC6CC2" w:rsidRPr="00D82D92" w:rsidRDefault="003B76F1" w:rsidP="00D82D92">
            <w:pPr>
              <w:jc w:val="both"/>
              <w:rPr>
                <w:rFonts w:cs="Arial"/>
                <w:i/>
                <w:iCs/>
                <w:color w:val="000000" w:themeColor="text1"/>
                <w:sz w:val="18"/>
                <w:szCs w:val="18"/>
              </w:rPr>
            </w:pPr>
            <w:r w:rsidRPr="00D82D92">
              <w:rPr>
                <w:color w:val="000000" w:themeColor="text1"/>
                <w:sz w:val="18"/>
                <w:szCs w:val="18"/>
              </w:rPr>
              <w:t>X</w:t>
            </w:r>
          </w:p>
        </w:tc>
        <w:tc>
          <w:tcPr>
            <w:tcW w:w="720" w:type="dxa"/>
          </w:tcPr>
          <w:p w14:paraId="33ECABA3" w14:textId="4CF3A407" w:rsidR="00EC6CC2" w:rsidRPr="00D82D92" w:rsidRDefault="00EC6CC2" w:rsidP="00D82D92">
            <w:pPr>
              <w:jc w:val="both"/>
              <w:rPr>
                <w:rFonts w:cs="Arial"/>
                <w:i/>
                <w:iCs/>
                <w:color w:val="000000" w:themeColor="text1"/>
                <w:sz w:val="18"/>
                <w:szCs w:val="18"/>
              </w:rPr>
            </w:pPr>
          </w:p>
        </w:tc>
        <w:tc>
          <w:tcPr>
            <w:tcW w:w="5935" w:type="dxa"/>
          </w:tcPr>
          <w:p w14:paraId="19814EFB" w14:textId="382291AB" w:rsidR="00EC6CC2" w:rsidRPr="00D82D92" w:rsidRDefault="00621550" w:rsidP="00D82D92">
            <w:pPr>
              <w:jc w:val="both"/>
              <w:rPr>
                <w:rFonts w:cs="Arial"/>
                <w:color w:val="0070C0"/>
                <w:sz w:val="18"/>
                <w:szCs w:val="18"/>
              </w:rPr>
            </w:pPr>
            <w:r w:rsidRPr="00D82D92">
              <w:rPr>
                <w:rFonts w:cs="Calibri"/>
                <w:color w:val="000000"/>
                <w:sz w:val="18"/>
              </w:rPr>
              <w:t>Virtual launch event</w:t>
            </w:r>
            <w:r w:rsidR="00FC1F47" w:rsidRPr="00D82D92">
              <w:rPr>
                <w:rFonts w:cs="Calibri"/>
                <w:color w:val="000000"/>
                <w:sz w:val="18"/>
              </w:rPr>
              <w:t xml:space="preserve"> held on</w:t>
            </w:r>
            <w:r w:rsidRPr="00D82D92">
              <w:rPr>
                <w:rFonts w:cs="Calibri"/>
                <w:color w:val="000000"/>
                <w:sz w:val="18"/>
              </w:rPr>
              <w:t xml:space="preserve"> </w:t>
            </w:r>
            <w:r w:rsidR="00FA73D3" w:rsidRPr="00D82D92">
              <w:rPr>
                <w:rFonts w:cs="Calibri"/>
                <w:color w:val="000000"/>
                <w:sz w:val="18"/>
              </w:rPr>
              <w:t>14 December 2020.</w:t>
            </w:r>
          </w:p>
        </w:tc>
      </w:tr>
      <w:tr w:rsidR="00EC6CC2" w:rsidRPr="00D82D92" w14:paraId="64B0300A" w14:textId="77777777" w:rsidTr="00A7015A">
        <w:tc>
          <w:tcPr>
            <w:tcW w:w="2495" w:type="dxa"/>
          </w:tcPr>
          <w:p w14:paraId="22809D8B" w14:textId="49AE552B" w:rsidR="00EC6CC2" w:rsidRPr="00D82D92" w:rsidRDefault="002677DC" w:rsidP="00D82D92">
            <w:pPr>
              <w:jc w:val="both"/>
              <w:rPr>
                <w:rFonts w:cs="Arial"/>
                <w:color w:val="000000" w:themeColor="text1"/>
                <w:sz w:val="18"/>
                <w:szCs w:val="18"/>
              </w:rPr>
            </w:pPr>
            <w:r w:rsidRPr="00D82D92">
              <w:rPr>
                <w:rFonts w:cs="Arial"/>
                <w:color w:val="000000" w:themeColor="text1"/>
                <w:sz w:val="18"/>
                <w:szCs w:val="18"/>
              </w:rPr>
              <w:t>Annual</w:t>
            </w:r>
            <w:r w:rsidR="00EC6CC2" w:rsidRPr="00D82D92">
              <w:rPr>
                <w:rFonts w:cs="Arial"/>
                <w:color w:val="000000" w:themeColor="text1"/>
                <w:sz w:val="18"/>
                <w:szCs w:val="18"/>
              </w:rPr>
              <w:t xml:space="preserve"> donors’</w:t>
            </w:r>
            <w:r w:rsidRPr="00D82D92">
              <w:rPr>
                <w:rFonts w:cs="Arial"/>
                <w:color w:val="000000" w:themeColor="text1"/>
                <w:sz w:val="18"/>
                <w:szCs w:val="18"/>
              </w:rPr>
              <w:t xml:space="preserve"> event</w:t>
            </w:r>
            <w:r w:rsidR="00EC6CC2" w:rsidRPr="00D82D92">
              <w:rPr>
                <w:rFonts w:cs="Arial"/>
                <w:color w:val="000000" w:themeColor="text1"/>
                <w:sz w:val="18"/>
                <w:szCs w:val="18"/>
              </w:rPr>
              <w:t>*</w:t>
            </w:r>
          </w:p>
        </w:tc>
        <w:tc>
          <w:tcPr>
            <w:tcW w:w="830" w:type="dxa"/>
          </w:tcPr>
          <w:p w14:paraId="3B28AB6C" w14:textId="39E8871F" w:rsidR="00EC6CC2" w:rsidRPr="00D82D92" w:rsidRDefault="00EC6CC2" w:rsidP="00D82D92">
            <w:pPr>
              <w:jc w:val="both"/>
              <w:rPr>
                <w:rFonts w:cs="Arial"/>
                <w:i/>
                <w:iCs/>
                <w:color w:val="000000" w:themeColor="text1"/>
                <w:sz w:val="18"/>
                <w:szCs w:val="18"/>
              </w:rPr>
            </w:pPr>
          </w:p>
        </w:tc>
        <w:tc>
          <w:tcPr>
            <w:tcW w:w="720" w:type="dxa"/>
          </w:tcPr>
          <w:p w14:paraId="2245247B" w14:textId="295F471A" w:rsidR="00EC6CC2" w:rsidRPr="00D82D92" w:rsidRDefault="004B734E" w:rsidP="00D82D92">
            <w:pPr>
              <w:jc w:val="both"/>
              <w:rPr>
                <w:rFonts w:cs="Arial"/>
                <w:i/>
                <w:iCs/>
                <w:color w:val="000000" w:themeColor="text1"/>
                <w:sz w:val="18"/>
                <w:szCs w:val="18"/>
              </w:rPr>
            </w:pPr>
            <w:r w:rsidRPr="00D82D92">
              <w:rPr>
                <w:color w:val="000000" w:themeColor="text1"/>
                <w:sz w:val="18"/>
                <w:szCs w:val="18"/>
              </w:rPr>
              <w:t>X</w:t>
            </w:r>
          </w:p>
        </w:tc>
        <w:tc>
          <w:tcPr>
            <w:tcW w:w="5935" w:type="dxa"/>
          </w:tcPr>
          <w:p w14:paraId="519538C8" w14:textId="498E29A9" w:rsidR="00EC6CC2" w:rsidRPr="00D82D92" w:rsidRDefault="00283628" w:rsidP="00D82D92">
            <w:pPr>
              <w:jc w:val="both"/>
              <w:rPr>
                <w:rFonts w:cs="Arial"/>
                <w:color w:val="0070C0"/>
                <w:sz w:val="18"/>
                <w:szCs w:val="18"/>
              </w:rPr>
            </w:pPr>
            <w:r w:rsidRPr="00D82D92">
              <w:rPr>
                <w:rFonts w:cs="Calibri"/>
                <w:color w:val="000000"/>
                <w:sz w:val="18"/>
              </w:rPr>
              <w:t xml:space="preserve">Due to rescheduled launch event, donors event postponed to </w:t>
            </w:r>
            <w:r w:rsidR="00D23184" w:rsidRPr="00D82D92">
              <w:rPr>
                <w:rFonts w:cs="Calibri"/>
                <w:color w:val="000000"/>
                <w:sz w:val="18"/>
              </w:rPr>
              <w:t xml:space="preserve">early 2021 (exact date </w:t>
            </w:r>
            <w:proofErr w:type="spellStart"/>
            <w:r w:rsidR="00D23184" w:rsidRPr="00D82D92">
              <w:rPr>
                <w:rFonts w:cs="Calibri"/>
                <w:color w:val="000000"/>
                <w:sz w:val="18"/>
              </w:rPr>
              <w:t>tbd</w:t>
            </w:r>
            <w:proofErr w:type="spellEnd"/>
            <w:r w:rsidR="00D23184" w:rsidRPr="00D82D92">
              <w:rPr>
                <w:rFonts w:cs="Calibri"/>
                <w:color w:val="000000"/>
                <w:sz w:val="18"/>
              </w:rPr>
              <w:t>)</w:t>
            </w:r>
            <w:r w:rsidR="003B5A39" w:rsidRPr="00D82D92">
              <w:rPr>
                <w:rFonts w:cs="Calibri"/>
                <w:color w:val="000000"/>
                <w:sz w:val="18"/>
              </w:rPr>
              <w:t>.</w:t>
            </w:r>
          </w:p>
        </w:tc>
      </w:tr>
      <w:tr w:rsidR="00EC6CC2" w:rsidRPr="00D82D92" w14:paraId="0289E7A9" w14:textId="77777777" w:rsidTr="00A7015A">
        <w:tc>
          <w:tcPr>
            <w:tcW w:w="2495" w:type="dxa"/>
          </w:tcPr>
          <w:p w14:paraId="562FD23D" w14:textId="0E4430EC" w:rsidR="00EC6CC2" w:rsidRPr="00D82D92" w:rsidRDefault="00EC6CC2" w:rsidP="00D82D92">
            <w:pPr>
              <w:jc w:val="both"/>
              <w:rPr>
                <w:rFonts w:cs="Arial"/>
                <w:color w:val="000000" w:themeColor="text1"/>
                <w:sz w:val="18"/>
                <w:szCs w:val="18"/>
              </w:rPr>
            </w:pPr>
            <w:r w:rsidRPr="00D82D92">
              <w:rPr>
                <w:rFonts w:cs="Arial"/>
                <w:color w:val="000000" w:themeColor="text1"/>
                <w:sz w:val="18"/>
                <w:szCs w:val="18"/>
              </w:rPr>
              <w:t>Partners’ event</w:t>
            </w:r>
            <w:r w:rsidR="00F764C4" w:rsidRPr="00D82D92">
              <w:rPr>
                <w:rFonts w:cs="Arial"/>
                <w:color w:val="000000" w:themeColor="text1"/>
                <w:sz w:val="18"/>
                <w:szCs w:val="18"/>
              </w:rPr>
              <w:t xml:space="preserve"> **</w:t>
            </w:r>
          </w:p>
        </w:tc>
        <w:tc>
          <w:tcPr>
            <w:tcW w:w="830" w:type="dxa"/>
          </w:tcPr>
          <w:p w14:paraId="03A14980" w14:textId="28947D4A" w:rsidR="00EC6CC2" w:rsidRPr="00D82D92" w:rsidRDefault="00EC6CC2" w:rsidP="00D82D92">
            <w:pPr>
              <w:jc w:val="both"/>
              <w:rPr>
                <w:rFonts w:cs="Arial"/>
                <w:i/>
                <w:iCs/>
                <w:color w:val="000000" w:themeColor="text1"/>
                <w:sz w:val="18"/>
                <w:szCs w:val="18"/>
              </w:rPr>
            </w:pPr>
          </w:p>
        </w:tc>
        <w:tc>
          <w:tcPr>
            <w:tcW w:w="720" w:type="dxa"/>
          </w:tcPr>
          <w:p w14:paraId="5D8D7715" w14:textId="2B95BA37" w:rsidR="00EC6CC2" w:rsidRPr="00D82D92" w:rsidRDefault="004B734E" w:rsidP="00D82D92">
            <w:pPr>
              <w:jc w:val="both"/>
              <w:rPr>
                <w:rFonts w:cs="Arial"/>
                <w:color w:val="000000" w:themeColor="text1"/>
                <w:sz w:val="18"/>
                <w:szCs w:val="18"/>
              </w:rPr>
            </w:pPr>
            <w:r w:rsidRPr="00D82D92">
              <w:rPr>
                <w:rFonts w:cs="Arial"/>
                <w:color w:val="000000" w:themeColor="text1"/>
                <w:sz w:val="18"/>
                <w:szCs w:val="18"/>
              </w:rPr>
              <w:t>X</w:t>
            </w:r>
          </w:p>
        </w:tc>
        <w:tc>
          <w:tcPr>
            <w:tcW w:w="5935" w:type="dxa"/>
          </w:tcPr>
          <w:p w14:paraId="171E5AB1" w14:textId="02534AFE" w:rsidR="00EC6CC2" w:rsidRPr="00D82D92" w:rsidRDefault="003B5A39" w:rsidP="00D82D92">
            <w:pPr>
              <w:jc w:val="both"/>
              <w:rPr>
                <w:rFonts w:cs="Arial"/>
                <w:color w:val="0070C0"/>
                <w:sz w:val="18"/>
                <w:szCs w:val="18"/>
              </w:rPr>
            </w:pPr>
            <w:r w:rsidRPr="00D82D92">
              <w:rPr>
                <w:rFonts w:cs="Calibri"/>
                <w:color w:val="000000"/>
                <w:sz w:val="18"/>
              </w:rPr>
              <w:t xml:space="preserve">Possibly to be co-arranged with </w:t>
            </w:r>
            <w:r w:rsidR="00A93ECC" w:rsidRPr="00D82D92">
              <w:rPr>
                <w:rFonts w:cs="Calibri"/>
                <w:color w:val="000000"/>
                <w:sz w:val="18"/>
              </w:rPr>
              <w:t>donors’</w:t>
            </w:r>
            <w:r w:rsidRPr="00D82D92">
              <w:rPr>
                <w:rFonts w:cs="Calibri"/>
                <w:color w:val="000000"/>
                <w:sz w:val="18"/>
              </w:rPr>
              <w:t xml:space="preserve"> event.</w:t>
            </w:r>
          </w:p>
        </w:tc>
      </w:tr>
    </w:tbl>
    <w:p w14:paraId="3FB62C31" w14:textId="77777777" w:rsidR="001007F5" w:rsidRPr="00D82D92" w:rsidRDefault="001007F5" w:rsidP="00D82D92">
      <w:pPr>
        <w:spacing w:after="0" w:line="240" w:lineRule="auto"/>
        <w:jc w:val="both"/>
        <w:rPr>
          <w:rFonts w:ascii="Verdana" w:hAnsi="Verdana" w:cs="Arial"/>
          <w:i/>
          <w:iCs/>
          <w:color w:val="833C0B" w:themeColor="accent2" w:themeShade="80"/>
          <w:sz w:val="15"/>
          <w:szCs w:val="15"/>
        </w:rPr>
      </w:pPr>
    </w:p>
    <w:p w14:paraId="46821B6E" w14:textId="5FC41DD2" w:rsidR="00556E0B" w:rsidRPr="00D82D92" w:rsidRDefault="00556E0B" w:rsidP="00D82D92">
      <w:pPr>
        <w:spacing w:after="0" w:line="240" w:lineRule="auto"/>
        <w:jc w:val="both"/>
        <w:rPr>
          <w:rFonts w:ascii="Verdana" w:hAnsi="Verdana" w:cs="Arial"/>
          <w:i/>
          <w:iCs/>
          <w:color w:val="0070C0"/>
          <w:sz w:val="18"/>
          <w:szCs w:val="18"/>
          <w:u w:val="single"/>
        </w:rPr>
      </w:pPr>
      <w:r w:rsidRPr="00D82D92">
        <w:rPr>
          <w:rFonts w:ascii="Verdana" w:hAnsi="Verdana" w:cs="Arial"/>
          <w:i/>
          <w:iCs/>
          <w:color w:val="0070C0"/>
          <w:sz w:val="18"/>
          <w:szCs w:val="18"/>
          <w:u w:val="single"/>
        </w:rPr>
        <w:t xml:space="preserve">A.3.2. </w:t>
      </w:r>
      <w:r w:rsidR="001007F5" w:rsidRPr="00D82D92">
        <w:rPr>
          <w:rFonts w:ascii="Verdana" w:hAnsi="Verdana" w:cs="Arial"/>
          <w:i/>
          <w:iCs/>
          <w:color w:val="0070C0"/>
          <w:sz w:val="18"/>
          <w:szCs w:val="18"/>
          <w:u w:val="single"/>
        </w:rPr>
        <w:t>Partnerships</w:t>
      </w:r>
    </w:p>
    <w:p w14:paraId="3B08D10F" w14:textId="2A15A6C0" w:rsidR="00556E0B" w:rsidRPr="00D82D92" w:rsidRDefault="00556E0B" w:rsidP="00D82D92">
      <w:pPr>
        <w:pStyle w:val="NormalWeb"/>
        <w:spacing w:before="0" w:beforeAutospacing="0" w:after="0" w:afterAutospacing="0"/>
        <w:jc w:val="both"/>
        <w:rPr>
          <w:rFonts w:ascii="Verdana" w:eastAsiaTheme="minorHAnsi" w:hAnsi="Verdana" w:cs="Arial"/>
          <w:color w:val="000000" w:themeColor="text1"/>
          <w:sz w:val="18"/>
          <w:szCs w:val="18"/>
        </w:rPr>
      </w:pPr>
      <w:r w:rsidRPr="00D82D92">
        <w:rPr>
          <w:rFonts w:ascii="Verdana" w:eastAsiaTheme="minorHAnsi" w:hAnsi="Verdana" w:cs="Arial"/>
          <w:color w:val="000000" w:themeColor="text1"/>
          <w:sz w:val="18"/>
          <w:szCs w:val="18"/>
        </w:rPr>
        <w:t>Did your Joint Programme facilitate engagement with diverse stakeholders (e.g. parliamentarians, civil society, IFIs, bilateral/multilateral actor, private sector)?</w:t>
      </w:r>
    </w:p>
    <w:p w14:paraId="5C48F9B3" w14:textId="3098DA67" w:rsidR="00556E0B" w:rsidRPr="00D82D92" w:rsidRDefault="003A0AFF" w:rsidP="00D82D92">
      <w:pPr>
        <w:spacing w:after="0" w:line="240" w:lineRule="auto"/>
        <w:jc w:val="both"/>
        <w:rPr>
          <w:rFonts w:ascii="Verdana" w:hAnsi="Verdana"/>
          <w:sz w:val="18"/>
          <w:szCs w:val="18"/>
        </w:rPr>
      </w:pPr>
      <w:r w:rsidRPr="00D82D92">
        <w:rPr>
          <w:rFonts w:ascii="Verdana" w:hAnsi="Verdana"/>
          <w:b/>
          <w:bCs/>
          <w:sz w:val="18"/>
          <w:szCs w:val="18"/>
        </w:rPr>
        <w:t xml:space="preserve">X </w:t>
      </w:r>
      <w:r w:rsidR="00556E0B" w:rsidRPr="00D82D92">
        <w:rPr>
          <w:rFonts w:ascii="Verdana" w:hAnsi="Verdana"/>
          <w:sz w:val="18"/>
          <w:szCs w:val="18"/>
        </w:rPr>
        <w:t>Yes</w:t>
      </w:r>
    </w:p>
    <w:p w14:paraId="76A02C47" w14:textId="267427E6" w:rsidR="00556E0B" w:rsidRPr="00D82D92" w:rsidRDefault="001B18E9" w:rsidP="00D82D92">
      <w:pPr>
        <w:spacing w:after="0" w:line="240" w:lineRule="auto"/>
        <w:jc w:val="both"/>
        <w:rPr>
          <w:rFonts w:ascii="Verdana" w:hAnsi="Verdana"/>
          <w:sz w:val="18"/>
          <w:szCs w:val="18"/>
        </w:rPr>
      </w:pPr>
      <w:r w:rsidRPr="00D82D92">
        <w:rPr>
          <w:rFonts w:ascii="Verdana" w:hAnsi="Verdana"/>
          <w:sz w:val="18"/>
          <w:szCs w:val="18"/>
        </w:rPr>
        <w:t xml:space="preserve">    </w:t>
      </w:r>
      <w:r w:rsidR="00556E0B" w:rsidRPr="00D82D92">
        <w:rPr>
          <w:rFonts w:ascii="Verdana" w:hAnsi="Verdana"/>
          <w:sz w:val="18"/>
          <w:szCs w:val="18"/>
        </w:rPr>
        <w:t>No</w:t>
      </w:r>
    </w:p>
    <w:p w14:paraId="6ADA5E35" w14:textId="0CD415F8" w:rsidR="00556E0B" w:rsidRPr="00D82D92" w:rsidRDefault="00556E0B" w:rsidP="00D82D92">
      <w:pPr>
        <w:spacing w:after="0" w:line="240" w:lineRule="auto"/>
        <w:ind w:left="709"/>
        <w:jc w:val="both"/>
        <w:rPr>
          <w:rFonts w:ascii="Verdana" w:hAnsi="Verdana" w:cs="Arial"/>
          <w:color w:val="C45911" w:themeColor="accent2" w:themeShade="BF"/>
          <w:sz w:val="18"/>
          <w:szCs w:val="18"/>
        </w:rPr>
      </w:pPr>
    </w:p>
    <w:p w14:paraId="3F5B7A99" w14:textId="1EB4EE7B" w:rsidR="003A0AFF" w:rsidRPr="00D82D92" w:rsidRDefault="003A0AFF" w:rsidP="00D82D92">
      <w:pPr>
        <w:spacing w:after="0" w:line="240" w:lineRule="auto"/>
        <w:jc w:val="both"/>
        <w:rPr>
          <w:rFonts w:ascii="Verdana" w:hAnsi="Verdana" w:cs="Arial"/>
          <w:color w:val="000000" w:themeColor="text1"/>
          <w:sz w:val="18"/>
          <w:szCs w:val="18"/>
        </w:rPr>
      </w:pPr>
      <w:r w:rsidRPr="00D82D92">
        <w:rPr>
          <w:rFonts w:ascii="Verdana" w:hAnsi="Verdana"/>
          <w:color w:val="000000" w:themeColor="text1"/>
          <w:sz w:val="18"/>
          <w:szCs w:val="18"/>
        </w:rPr>
        <w:t xml:space="preserve">A high-level discussion on strengthening the role of the </w:t>
      </w:r>
      <w:proofErr w:type="spellStart"/>
      <w:r w:rsidRPr="00D82D92">
        <w:rPr>
          <w:rFonts w:ascii="Verdana" w:hAnsi="Verdana"/>
          <w:color w:val="000000" w:themeColor="text1"/>
          <w:sz w:val="18"/>
          <w:szCs w:val="18"/>
        </w:rPr>
        <w:t>Verkhovna</w:t>
      </w:r>
      <w:proofErr w:type="spellEnd"/>
      <w:r w:rsidRPr="00D82D92">
        <w:rPr>
          <w:rFonts w:ascii="Verdana" w:hAnsi="Verdana"/>
          <w:color w:val="000000" w:themeColor="text1"/>
          <w:sz w:val="18"/>
          <w:szCs w:val="18"/>
        </w:rPr>
        <w:t xml:space="preserve"> Rada of Ukraine in achieving the Sustainable Development Goals was organized by </w:t>
      </w:r>
      <w:r w:rsidR="00F169D5" w:rsidRPr="00D82D92">
        <w:rPr>
          <w:rFonts w:ascii="Verdana" w:hAnsi="Verdana"/>
          <w:color w:val="000000" w:themeColor="text1"/>
          <w:sz w:val="18"/>
          <w:szCs w:val="18"/>
        </w:rPr>
        <w:t>the UNDP Parliamentary reform project</w:t>
      </w:r>
      <w:r w:rsidRPr="00D82D92">
        <w:rPr>
          <w:rFonts w:ascii="Verdana" w:hAnsi="Verdana"/>
          <w:color w:val="000000" w:themeColor="text1"/>
          <w:sz w:val="18"/>
          <w:szCs w:val="18"/>
        </w:rPr>
        <w:t xml:space="preserve"> with involvement of </w:t>
      </w:r>
      <w:r w:rsidR="00F169D5" w:rsidRPr="00D82D92">
        <w:rPr>
          <w:rFonts w:ascii="Verdana" w:hAnsi="Verdana"/>
          <w:color w:val="000000" w:themeColor="text1"/>
          <w:sz w:val="18"/>
          <w:szCs w:val="18"/>
        </w:rPr>
        <w:t xml:space="preserve">the </w:t>
      </w:r>
      <w:r w:rsidRPr="00D82D92">
        <w:rPr>
          <w:rFonts w:ascii="Verdana" w:hAnsi="Verdana"/>
          <w:color w:val="000000" w:themeColor="text1"/>
          <w:sz w:val="18"/>
          <w:szCs w:val="18"/>
        </w:rPr>
        <w:t xml:space="preserve">Government and </w:t>
      </w:r>
      <w:r w:rsidR="00F169D5" w:rsidRPr="00D82D92">
        <w:rPr>
          <w:rFonts w:ascii="Verdana" w:hAnsi="Verdana"/>
          <w:color w:val="000000" w:themeColor="text1"/>
          <w:sz w:val="18"/>
          <w:szCs w:val="18"/>
        </w:rPr>
        <w:t xml:space="preserve">the </w:t>
      </w:r>
      <w:r w:rsidRPr="00D82D92">
        <w:rPr>
          <w:rFonts w:ascii="Verdana" w:hAnsi="Verdana"/>
          <w:color w:val="000000" w:themeColor="text1"/>
          <w:sz w:val="18"/>
          <w:szCs w:val="18"/>
        </w:rPr>
        <w:t xml:space="preserve">Parliament. </w:t>
      </w:r>
    </w:p>
    <w:p w14:paraId="3ED661B0" w14:textId="77777777" w:rsidR="005E75C6" w:rsidRPr="00D82D92" w:rsidRDefault="005E75C6" w:rsidP="00D82D92">
      <w:pPr>
        <w:spacing w:after="0" w:line="240" w:lineRule="auto"/>
        <w:jc w:val="both"/>
        <w:rPr>
          <w:rFonts w:ascii="Verdana" w:hAnsi="Verdana" w:cs="Arial"/>
          <w:color w:val="C45911" w:themeColor="accent2" w:themeShade="BF"/>
          <w:sz w:val="18"/>
          <w:szCs w:val="18"/>
        </w:rPr>
      </w:pPr>
    </w:p>
    <w:p w14:paraId="171CC1FC" w14:textId="5BBF67D6" w:rsidR="008D596C" w:rsidRPr="00D82D92" w:rsidRDefault="00F76EBB" w:rsidP="00D82D92">
      <w:pPr>
        <w:spacing w:after="0" w:line="240" w:lineRule="auto"/>
        <w:jc w:val="both"/>
        <w:rPr>
          <w:rFonts w:ascii="Verdana" w:hAnsi="Verdana" w:cs="Arial"/>
          <w:i/>
          <w:iCs/>
          <w:color w:val="0070C0"/>
          <w:sz w:val="18"/>
          <w:szCs w:val="18"/>
        </w:rPr>
      </w:pPr>
      <w:r w:rsidRPr="00D82D92">
        <w:rPr>
          <w:rFonts w:ascii="Verdana" w:hAnsi="Verdana" w:cs="Arial"/>
          <w:i/>
          <w:iCs/>
          <w:color w:val="0070C0"/>
          <w:sz w:val="18"/>
          <w:szCs w:val="18"/>
          <w:u w:val="single"/>
        </w:rPr>
        <w:t xml:space="preserve">A.3.3. </w:t>
      </w:r>
      <w:r w:rsidR="001007F5" w:rsidRPr="00D82D92">
        <w:rPr>
          <w:rFonts w:ascii="Verdana" w:hAnsi="Verdana" w:cs="Arial"/>
          <w:i/>
          <w:iCs/>
          <w:color w:val="0070C0"/>
          <w:sz w:val="18"/>
          <w:szCs w:val="18"/>
          <w:u w:val="single"/>
        </w:rPr>
        <w:t>Additional financing</w:t>
      </w:r>
    </w:p>
    <w:p w14:paraId="4B0F95DE" w14:textId="166B9C0C" w:rsidR="008D596C" w:rsidRPr="00D82D92" w:rsidRDefault="008D596C" w:rsidP="00D82D92">
      <w:pPr>
        <w:spacing w:after="0" w:line="240" w:lineRule="auto"/>
        <w:jc w:val="both"/>
        <w:rPr>
          <w:rFonts w:ascii="Verdana" w:hAnsi="Verdana"/>
          <w:sz w:val="18"/>
          <w:szCs w:val="18"/>
        </w:rPr>
      </w:pPr>
      <w:r w:rsidRPr="00D82D92">
        <w:rPr>
          <w:rFonts w:ascii="Verdana" w:hAnsi="Verdana"/>
          <w:sz w:val="18"/>
          <w:szCs w:val="18"/>
        </w:rPr>
        <w:fldChar w:fldCharType="begin">
          <w:ffData>
            <w:name w:val="Check2"/>
            <w:enabled/>
            <w:calcOnExit w:val="0"/>
            <w:checkBox>
              <w:sizeAuto/>
              <w:default w:val="0"/>
            </w:checkBox>
          </w:ffData>
        </w:fldChar>
      </w:r>
      <w:r w:rsidRPr="00D82D92">
        <w:rPr>
          <w:rFonts w:ascii="Verdana" w:hAnsi="Verdana"/>
          <w:sz w:val="18"/>
          <w:szCs w:val="18"/>
        </w:rPr>
        <w:instrText xml:space="preserve"> FORMCHECKBOX </w:instrText>
      </w:r>
      <w:r w:rsidR="002E298E">
        <w:rPr>
          <w:rFonts w:ascii="Verdana" w:hAnsi="Verdana"/>
          <w:sz w:val="18"/>
          <w:szCs w:val="18"/>
        </w:rPr>
      </w:r>
      <w:r w:rsidR="002E298E">
        <w:rPr>
          <w:rFonts w:ascii="Verdana" w:hAnsi="Verdana"/>
          <w:sz w:val="18"/>
          <w:szCs w:val="18"/>
        </w:rPr>
        <w:fldChar w:fldCharType="separate"/>
      </w:r>
      <w:r w:rsidRPr="00D82D92">
        <w:rPr>
          <w:rFonts w:ascii="Verdana" w:hAnsi="Verdana"/>
          <w:sz w:val="18"/>
          <w:szCs w:val="18"/>
        </w:rPr>
        <w:fldChar w:fldCharType="end"/>
      </w:r>
      <w:r w:rsidRPr="00D82D92">
        <w:rPr>
          <w:rFonts w:ascii="Verdana" w:hAnsi="Verdana"/>
          <w:sz w:val="18"/>
          <w:szCs w:val="18"/>
        </w:rPr>
        <w:t xml:space="preserve"> Yes</w:t>
      </w:r>
    </w:p>
    <w:p w14:paraId="2FF54316" w14:textId="3C424F24" w:rsidR="008D596C" w:rsidRPr="00D82D92" w:rsidRDefault="00F23582" w:rsidP="00D82D92">
      <w:pPr>
        <w:spacing w:after="0" w:line="240" w:lineRule="auto"/>
        <w:jc w:val="both"/>
        <w:rPr>
          <w:rFonts w:ascii="Verdana" w:hAnsi="Verdana"/>
          <w:sz w:val="18"/>
          <w:szCs w:val="18"/>
        </w:rPr>
      </w:pPr>
      <w:r w:rsidRPr="00D82D92">
        <w:rPr>
          <w:rFonts w:ascii="Verdana" w:hAnsi="Verdana"/>
          <w:b/>
          <w:bCs/>
          <w:sz w:val="18"/>
          <w:szCs w:val="18"/>
        </w:rPr>
        <w:t>X</w:t>
      </w:r>
      <w:r w:rsidR="008D596C" w:rsidRPr="00D82D92">
        <w:rPr>
          <w:rFonts w:ascii="Verdana" w:hAnsi="Verdana"/>
          <w:sz w:val="18"/>
          <w:szCs w:val="18"/>
        </w:rPr>
        <w:t xml:space="preserve"> No</w:t>
      </w:r>
    </w:p>
    <w:p w14:paraId="1A134B47" w14:textId="1A48EF78" w:rsidR="001007F5" w:rsidRPr="00D82D92" w:rsidRDefault="001007F5" w:rsidP="00D82D92">
      <w:pPr>
        <w:spacing w:after="0" w:line="240" w:lineRule="auto"/>
        <w:jc w:val="both"/>
        <w:rPr>
          <w:rFonts w:ascii="Verdana" w:hAnsi="Verdana" w:cs="Arial"/>
          <w:color w:val="C45911" w:themeColor="accent2" w:themeShade="BF"/>
          <w:sz w:val="18"/>
          <w:szCs w:val="18"/>
        </w:rPr>
      </w:pPr>
    </w:p>
    <w:p w14:paraId="7B17921A" w14:textId="7C2646CC" w:rsidR="009F4495" w:rsidRPr="00D82D92" w:rsidRDefault="00D373E6" w:rsidP="00D82D92">
      <w:pPr>
        <w:spacing w:after="0" w:line="240" w:lineRule="auto"/>
        <w:jc w:val="both"/>
        <w:rPr>
          <w:rFonts w:ascii="Verdana" w:hAnsi="Verdana"/>
          <w:sz w:val="18"/>
          <w:szCs w:val="18"/>
        </w:rPr>
      </w:pPr>
      <w:r w:rsidRPr="00D82D92">
        <w:rPr>
          <w:rFonts w:ascii="Verdana" w:hAnsi="Verdana"/>
          <w:sz w:val="18"/>
          <w:szCs w:val="18"/>
        </w:rPr>
        <w:t xml:space="preserve">No additional funding has been </w:t>
      </w:r>
      <w:r w:rsidR="00EC4946" w:rsidRPr="00D82D92">
        <w:rPr>
          <w:rFonts w:ascii="Verdana" w:hAnsi="Verdana"/>
          <w:sz w:val="18"/>
          <w:szCs w:val="18"/>
        </w:rPr>
        <w:t xml:space="preserve">financing has </w:t>
      </w:r>
      <w:r w:rsidR="00750CE0" w:rsidRPr="00D82D92">
        <w:rPr>
          <w:rFonts w:ascii="Verdana" w:hAnsi="Verdana"/>
          <w:sz w:val="18"/>
          <w:szCs w:val="18"/>
        </w:rPr>
        <w:t xml:space="preserve">been mobilized. </w:t>
      </w:r>
    </w:p>
    <w:p w14:paraId="6A9B7B9B" w14:textId="77777777" w:rsidR="009F4495" w:rsidRPr="00D82D92" w:rsidRDefault="009F4495" w:rsidP="00D82D92">
      <w:pPr>
        <w:spacing w:after="0" w:line="240" w:lineRule="auto"/>
        <w:jc w:val="both"/>
        <w:rPr>
          <w:rFonts w:ascii="Verdana" w:hAnsi="Verdana" w:cs="Arial"/>
          <w:color w:val="C45911" w:themeColor="accent2" w:themeShade="BF"/>
          <w:sz w:val="18"/>
          <w:szCs w:val="18"/>
        </w:rPr>
      </w:pPr>
    </w:p>
    <w:tbl>
      <w:tblPr>
        <w:tblStyle w:val="TableGrid"/>
        <w:tblW w:w="10201" w:type="dxa"/>
        <w:tblLook w:val="04A0" w:firstRow="1" w:lastRow="0" w:firstColumn="1" w:lastColumn="0" w:noHBand="0" w:noVBand="1"/>
      </w:tblPr>
      <w:tblGrid>
        <w:gridCol w:w="1837"/>
        <w:gridCol w:w="575"/>
        <w:gridCol w:w="702"/>
        <w:gridCol w:w="1701"/>
        <w:gridCol w:w="1984"/>
        <w:gridCol w:w="1418"/>
        <w:gridCol w:w="1984"/>
      </w:tblGrid>
      <w:tr w:rsidR="00AE63E6" w:rsidRPr="00D82D92" w14:paraId="354300CD" w14:textId="77777777" w:rsidTr="00D150D9">
        <w:tc>
          <w:tcPr>
            <w:tcW w:w="1837" w:type="dxa"/>
          </w:tcPr>
          <w:p w14:paraId="713BA7E0" w14:textId="29EA6A63" w:rsidR="00AE63E6" w:rsidRPr="00D82D92" w:rsidRDefault="00CA50F2" w:rsidP="00D82D92">
            <w:pPr>
              <w:jc w:val="both"/>
              <w:rPr>
                <w:rFonts w:cs="Arial"/>
                <w:b/>
                <w:bCs/>
                <w:color w:val="000000" w:themeColor="text1"/>
                <w:sz w:val="18"/>
                <w:szCs w:val="18"/>
              </w:rPr>
            </w:pPr>
            <w:r w:rsidRPr="00D82D92">
              <w:rPr>
                <w:rFonts w:cs="Arial"/>
                <w:b/>
                <w:bCs/>
                <w:color w:val="000000" w:themeColor="text1"/>
                <w:sz w:val="18"/>
                <w:szCs w:val="18"/>
              </w:rPr>
              <w:t>Source</w:t>
            </w:r>
            <w:r w:rsidR="00AE63E6" w:rsidRPr="00D82D92">
              <w:rPr>
                <w:rFonts w:cs="Arial"/>
                <w:b/>
                <w:bCs/>
                <w:color w:val="000000" w:themeColor="text1"/>
                <w:sz w:val="18"/>
                <w:szCs w:val="18"/>
              </w:rPr>
              <w:t xml:space="preserve"> of funding</w:t>
            </w:r>
          </w:p>
        </w:tc>
        <w:tc>
          <w:tcPr>
            <w:tcW w:w="575" w:type="dxa"/>
          </w:tcPr>
          <w:p w14:paraId="18A42859" w14:textId="77777777" w:rsidR="00AE63E6" w:rsidRPr="00D82D92" w:rsidRDefault="00AE63E6" w:rsidP="00D82D92">
            <w:pPr>
              <w:jc w:val="both"/>
              <w:rPr>
                <w:rFonts w:cs="Arial"/>
                <w:b/>
                <w:bCs/>
                <w:color w:val="000000" w:themeColor="text1"/>
                <w:sz w:val="18"/>
                <w:szCs w:val="18"/>
              </w:rPr>
            </w:pPr>
            <w:r w:rsidRPr="00D82D92">
              <w:rPr>
                <w:rFonts w:cs="Arial"/>
                <w:b/>
                <w:bCs/>
                <w:color w:val="000000" w:themeColor="text1"/>
                <w:sz w:val="18"/>
                <w:szCs w:val="18"/>
              </w:rPr>
              <w:t>Yes</w:t>
            </w:r>
          </w:p>
        </w:tc>
        <w:tc>
          <w:tcPr>
            <w:tcW w:w="702" w:type="dxa"/>
          </w:tcPr>
          <w:p w14:paraId="6CACAE6E" w14:textId="77777777" w:rsidR="00AE63E6" w:rsidRPr="00D82D92" w:rsidRDefault="00AE63E6" w:rsidP="00D82D92">
            <w:pPr>
              <w:jc w:val="both"/>
              <w:rPr>
                <w:rFonts w:cs="Arial"/>
                <w:b/>
                <w:bCs/>
                <w:color w:val="000000" w:themeColor="text1"/>
                <w:sz w:val="18"/>
                <w:szCs w:val="18"/>
              </w:rPr>
            </w:pPr>
            <w:r w:rsidRPr="00D82D92">
              <w:rPr>
                <w:rFonts w:cs="Arial"/>
                <w:b/>
                <w:bCs/>
                <w:color w:val="000000" w:themeColor="text1"/>
                <w:sz w:val="18"/>
                <w:szCs w:val="18"/>
              </w:rPr>
              <w:t>No</w:t>
            </w:r>
          </w:p>
        </w:tc>
        <w:tc>
          <w:tcPr>
            <w:tcW w:w="1701" w:type="dxa"/>
          </w:tcPr>
          <w:p w14:paraId="3F763343" w14:textId="319A802C" w:rsidR="00AE63E6" w:rsidRPr="00D82D92" w:rsidRDefault="00AE63E6" w:rsidP="00D82D92">
            <w:pPr>
              <w:jc w:val="both"/>
              <w:rPr>
                <w:rFonts w:cs="Arial"/>
                <w:b/>
                <w:bCs/>
                <w:color w:val="000000" w:themeColor="text1"/>
                <w:sz w:val="18"/>
                <w:szCs w:val="18"/>
              </w:rPr>
            </w:pPr>
            <w:r w:rsidRPr="00D82D92">
              <w:rPr>
                <w:rFonts w:cs="Arial"/>
                <w:b/>
                <w:bCs/>
                <w:color w:val="000000" w:themeColor="text1"/>
                <w:sz w:val="18"/>
                <w:szCs w:val="18"/>
              </w:rPr>
              <w:t>Co-funding or Co-financing?</w:t>
            </w:r>
          </w:p>
        </w:tc>
        <w:tc>
          <w:tcPr>
            <w:tcW w:w="1984" w:type="dxa"/>
          </w:tcPr>
          <w:p w14:paraId="37AC9278" w14:textId="65671AA6" w:rsidR="00AE63E6" w:rsidRPr="00D82D92" w:rsidRDefault="00AE63E6" w:rsidP="00D82D92">
            <w:pPr>
              <w:jc w:val="both"/>
              <w:rPr>
                <w:rFonts w:cs="Arial"/>
                <w:b/>
                <w:bCs/>
                <w:color w:val="000000" w:themeColor="text1"/>
                <w:sz w:val="18"/>
                <w:szCs w:val="18"/>
              </w:rPr>
            </w:pPr>
            <w:r w:rsidRPr="00D82D92">
              <w:rPr>
                <w:rFonts w:cs="Arial"/>
                <w:b/>
                <w:bCs/>
                <w:color w:val="000000" w:themeColor="text1"/>
                <w:sz w:val="18"/>
                <w:szCs w:val="18"/>
              </w:rPr>
              <w:t>Name of organization</w:t>
            </w:r>
          </w:p>
        </w:tc>
        <w:tc>
          <w:tcPr>
            <w:tcW w:w="1418" w:type="dxa"/>
          </w:tcPr>
          <w:p w14:paraId="727BDDA2" w14:textId="77777777" w:rsidR="00AE63E6" w:rsidRPr="00D82D92" w:rsidRDefault="00AE63E6" w:rsidP="00D82D92">
            <w:pPr>
              <w:jc w:val="both"/>
              <w:rPr>
                <w:rFonts w:cs="Arial"/>
                <w:b/>
                <w:bCs/>
                <w:color w:val="000000" w:themeColor="text1"/>
                <w:sz w:val="18"/>
                <w:szCs w:val="18"/>
              </w:rPr>
            </w:pPr>
            <w:r w:rsidRPr="00D82D92">
              <w:rPr>
                <w:rFonts w:cs="Arial"/>
                <w:b/>
                <w:bCs/>
                <w:color w:val="000000" w:themeColor="text1"/>
                <w:sz w:val="18"/>
                <w:szCs w:val="18"/>
              </w:rPr>
              <w:t>Amount (USD)</w:t>
            </w:r>
          </w:p>
        </w:tc>
        <w:tc>
          <w:tcPr>
            <w:tcW w:w="1984" w:type="dxa"/>
          </w:tcPr>
          <w:p w14:paraId="14F27A1A" w14:textId="77777777" w:rsidR="00AE63E6" w:rsidRPr="00D82D92" w:rsidRDefault="00AE63E6" w:rsidP="00D82D92">
            <w:pPr>
              <w:jc w:val="both"/>
              <w:rPr>
                <w:rFonts w:cs="Arial"/>
                <w:b/>
                <w:bCs/>
                <w:color w:val="000000" w:themeColor="text1"/>
                <w:sz w:val="18"/>
                <w:szCs w:val="18"/>
              </w:rPr>
            </w:pPr>
            <w:r w:rsidRPr="00D82D92">
              <w:rPr>
                <w:rFonts w:cs="Arial"/>
                <w:b/>
                <w:bCs/>
                <w:color w:val="000000" w:themeColor="text1"/>
                <w:sz w:val="18"/>
                <w:szCs w:val="18"/>
              </w:rPr>
              <w:t>Comments</w:t>
            </w:r>
          </w:p>
        </w:tc>
      </w:tr>
      <w:tr w:rsidR="00AE63E6" w:rsidRPr="00D82D92" w14:paraId="3ECD8463" w14:textId="77777777" w:rsidTr="00D150D9">
        <w:tc>
          <w:tcPr>
            <w:tcW w:w="1837" w:type="dxa"/>
          </w:tcPr>
          <w:p w14:paraId="66828BA4" w14:textId="77777777" w:rsidR="00AE63E6" w:rsidRPr="00D82D92" w:rsidRDefault="00AE63E6" w:rsidP="00D82D92">
            <w:pPr>
              <w:jc w:val="both"/>
              <w:rPr>
                <w:rFonts w:cs="Arial"/>
                <w:color w:val="000000" w:themeColor="text1"/>
                <w:sz w:val="18"/>
                <w:szCs w:val="18"/>
              </w:rPr>
            </w:pPr>
            <w:r w:rsidRPr="00D82D92">
              <w:rPr>
                <w:rFonts w:cs="Arial"/>
                <w:color w:val="000000" w:themeColor="text1"/>
                <w:sz w:val="18"/>
                <w:szCs w:val="18"/>
              </w:rPr>
              <w:t>Government</w:t>
            </w:r>
          </w:p>
        </w:tc>
        <w:tc>
          <w:tcPr>
            <w:tcW w:w="575" w:type="dxa"/>
          </w:tcPr>
          <w:p w14:paraId="3934043F" w14:textId="77777777" w:rsidR="00AE63E6" w:rsidRPr="00D82D92" w:rsidRDefault="00AE63E6" w:rsidP="00D82D92">
            <w:pPr>
              <w:jc w:val="both"/>
              <w:rPr>
                <w:rFonts w:cs="Arial"/>
                <w:i/>
                <w:iCs/>
                <w:color w:val="0070C0"/>
                <w:sz w:val="18"/>
                <w:szCs w:val="18"/>
              </w:rPr>
            </w:pPr>
            <w:r w:rsidRPr="00D82D92">
              <w:rPr>
                <w:sz w:val="18"/>
                <w:szCs w:val="18"/>
              </w:rPr>
              <w:fldChar w:fldCharType="begin">
                <w:ffData>
                  <w:name w:val="Check1"/>
                  <w:enabled/>
                  <w:calcOnExit w:val="0"/>
                  <w:checkBox>
                    <w:sizeAuto/>
                    <w:default w:val="0"/>
                    <w:checked w:val="0"/>
                  </w:checkBox>
                </w:ffData>
              </w:fldChar>
            </w:r>
            <w:r w:rsidRPr="00D82D92">
              <w:rPr>
                <w:sz w:val="18"/>
                <w:szCs w:val="18"/>
              </w:rPr>
              <w:instrText xml:space="preserve"> FORMCHECKBOX </w:instrText>
            </w:r>
            <w:r w:rsidR="002E298E">
              <w:rPr>
                <w:sz w:val="18"/>
                <w:szCs w:val="18"/>
              </w:rPr>
            </w:r>
            <w:r w:rsidR="002E298E">
              <w:rPr>
                <w:sz w:val="18"/>
                <w:szCs w:val="18"/>
              </w:rPr>
              <w:fldChar w:fldCharType="separate"/>
            </w:r>
            <w:r w:rsidRPr="00D82D92">
              <w:rPr>
                <w:sz w:val="18"/>
                <w:szCs w:val="18"/>
              </w:rPr>
              <w:fldChar w:fldCharType="end"/>
            </w:r>
          </w:p>
        </w:tc>
        <w:tc>
          <w:tcPr>
            <w:tcW w:w="702" w:type="dxa"/>
          </w:tcPr>
          <w:p w14:paraId="1B93AD6B" w14:textId="77777777" w:rsidR="00AE63E6" w:rsidRPr="00D82D92" w:rsidRDefault="00AE63E6" w:rsidP="00D82D92">
            <w:pPr>
              <w:jc w:val="both"/>
              <w:rPr>
                <w:rFonts w:cs="Arial"/>
                <w:i/>
                <w:iCs/>
                <w:color w:val="0070C0"/>
                <w:sz w:val="18"/>
                <w:szCs w:val="18"/>
              </w:rPr>
            </w:pPr>
            <w:r w:rsidRPr="00D82D92">
              <w:rPr>
                <w:sz w:val="18"/>
                <w:szCs w:val="18"/>
              </w:rPr>
              <w:fldChar w:fldCharType="begin">
                <w:ffData>
                  <w:name w:val="Check1"/>
                  <w:enabled/>
                  <w:calcOnExit w:val="0"/>
                  <w:checkBox>
                    <w:sizeAuto/>
                    <w:default w:val="0"/>
                    <w:checked w:val="0"/>
                  </w:checkBox>
                </w:ffData>
              </w:fldChar>
            </w:r>
            <w:r w:rsidRPr="00D82D92">
              <w:rPr>
                <w:sz w:val="18"/>
                <w:szCs w:val="18"/>
              </w:rPr>
              <w:instrText xml:space="preserve"> FORMCHECKBOX </w:instrText>
            </w:r>
            <w:r w:rsidR="002E298E">
              <w:rPr>
                <w:sz w:val="18"/>
                <w:szCs w:val="18"/>
              </w:rPr>
            </w:r>
            <w:r w:rsidR="002E298E">
              <w:rPr>
                <w:sz w:val="18"/>
                <w:szCs w:val="18"/>
              </w:rPr>
              <w:fldChar w:fldCharType="separate"/>
            </w:r>
            <w:r w:rsidRPr="00D82D92">
              <w:rPr>
                <w:sz w:val="18"/>
                <w:szCs w:val="18"/>
              </w:rPr>
              <w:fldChar w:fldCharType="end"/>
            </w:r>
          </w:p>
        </w:tc>
        <w:tc>
          <w:tcPr>
            <w:tcW w:w="1701" w:type="dxa"/>
          </w:tcPr>
          <w:p w14:paraId="7CF0D289" w14:textId="28D27464" w:rsidR="00AE63E6" w:rsidRPr="00D82D92" w:rsidRDefault="00E64EBF" w:rsidP="00D82D92">
            <w:pPr>
              <w:jc w:val="both"/>
              <w:rPr>
                <w:rFonts w:cs="Arial"/>
                <w:color w:val="000000" w:themeColor="text1"/>
                <w:sz w:val="18"/>
                <w:szCs w:val="18"/>
              </w:rPr>
            </w:pPr>
            <w:r w:rsidRPr="00D82D92">
              <w:rPr>
                <w:rFonts w:cs="Arial"/>
                <w:color w:val="000000" w:themeColor="text1"/>
                <w:sz w:val="18"/>
                <w:szCs w:val="18"/>
              </w:rPr>
              <w:t>-</w:t>
            </w:r>
          </w:p>
        </w:tc>
        <w:tc>
          <w:tcPr>
            <w:tcW w:w="1984" w:type="dxa"/>
          </w:tcPr>
          <w:p w14:paraId="0B70B51F" w14:textId="34996CD4" w:rsidR="00AE63E6" w:rsidRPr="00D82D92" w:rsidRDefault="00AE63E6" w:rsidP="00D82D92">
            <w:pPr>
              <w:jc w:val="both"/>
              <w:rPr>
                <w:rFonts w:cs="Arial"/>
                <w:i/>
                <w:iCs/>
                <w:color w:val="0070C0"/>
                <w:sz w:val="18"/>
                <w:szCs w:val="18"/>
              </w:rPr>
            </w:pPr>
          </w:p>
        </w:tc>
        <w:tc>
          <w:tcPr>
            <w:tcW w:w="1418" w:type="dxa"/>
          </w:tcPr>
          <w:p w14:paraId="7DE1122B" w14:textId="77777777" w:rsidR="00AE63E6" w:rsidRPr="00D82D92" w:rsidRDefault="00AE63E6" w:rsidP="00D82D92">
            <w:pPr>
              <w:jc w:val="both"/>
              <w:rPr>
                <w:rFonts w:cs="Arial"/>
                <w:i/>
                <w:iCs/>
                <w:color w:val="0070C0"/>
                <w:sz w:val="18"/>
                <w:szCs w:val="18"/>
              </w:rPr>
            </w:pPr>
          </w:p>
        </w:tc>
        <w:tc>
          <w:tcPr>
            <w:tcW w:w="1984" w:type="dxa"/>
          </w:tcPr>
          <w:p w14:paraId="3E82E665" w14:textId="77777777" w:rsidR="00AE63E6" w:rsidRPr="00D82D92" w:rsidRDefault="00AE63E6" w:rsidP="00D82D92">
            <w:pPr>
              <w:jc w:val="both"/>
              <w:rPr>
                <w:rFonts w:cs="Arial"/>
                <w:i/>
                <w:iCs/>
                <w:color w:val="0070C0"/>
                <w:sz w:val="18"/>
                <w:szCs w:val="18"/>
              </w:rPr>
            </w:pPr>
          </w:p>
        </w:tc>
      </w:tr>
      <w:tr w:rsidR="00AE63E6" w:rsidRPr="00D82D92" w14:paraId="7627F63C" w14:textId="77777777" w:rsidTr="00D150D9">
        <w:tc>
          <w:tcPr>
            <w:tcW w:w="1837" w:type="dxa"/>
          </w:tcPr>
          <w:p w14:paraId="6D5C9FAE" w14:textId="77777777" w:rsidR="00AE63E6" w:rsidRPr="00D82D92" w:rsidRDefault="00AE63E6" w:rsidP="00D82D92">
            <w:pPr>
              <w:jc w:val="both"/>
              <w:rPr>
                <w:rFonts w:cs="Arial"/>
                <w:color w:val="000000" w:themeColor="text1"/>
                <w:sz w:val="18"/>
                <w:szCs w:val="18"/>
              </w:rPr>
            </w:pPr>
            <w:r w:rsidRPr="00D82D92">
              <w:rPr>
                <w:rFonts w:cs="Arial"/>
                <w:color w:val="000000" w:themeColor="text1"/>
                <w:sz w:val="18"/>
                <w:szCs w:val="18"/>
              </w:rPr>
              <w:t>Donors/IFIs</w:t>
            </w:r>
          </w:p>
        </w:tc>
        <w:tc>
          <w:tcPr>
            <w:tcW w:w="575" w:type="dxa"/>
          </w:tcPr>
          <w:p w14:paraId="1566CEA0" w14:textId="77777777" w:rsidR="00AE63E6" w:rsidRPr="00D82D92" w:rsidRDefault="00AE63E6" w:rsidP="00D82D92">
            <w:pPr>
              <w:jc w:val="both"/>
              <w:rPr>
                <w:rFonts w:cs="Arial"/>
                <w:i/>
                <w:iCs/>
                <w:color w:val="0070C0"/>
                <w:sz w:val="18"/>
                <w:szCs w:val="18"/>
              </w:rPr>
            </w:pPr>
            <w:r w:rsidRPr="00D82D92">
              <w:rPr>
                <w:sz w:val="18"/>
                <w:szCs w:val="18"/>
              </w:rPr>
              <w:fldChar w:fldCharType="begin">
                <w:ffData>
                  <w:name w:val="Check1"/>
                  <w:enabled/>
                  <w:calcOnExit w:val="0"/>
                  <w:checkBox>
                    <w:sizeAuto/>
                    <w:default w:val="0"/>
                    <w:checked w:val="0"/>
                  </w:checkBox>
                </w:ffData>
              </w:fldChar>
            </w:r>
            <w:r w:rsidRPr="00D82D92">
              <w:rPr>
                <w:sz w:val="18"/>
                <w:szCs w:val="18"/>
              </w:rPr>
              <w:instrText xml:space="preserve"> FORMCHECKBOX </w:instrText>
            </w:r>
            <w:r w:rsidR="002E298E">
              <w:rPr>
                <w:sz w:val="18"/>
                <w:szCs w:val="18"/>
              </w:rPr>
            </w:r>
            <w:r w:rsidR="002E298E">
              <w:rPr>
                <w:sz w:val="18"/>
                <w:szCs w:val="18"/>
              </w:rPr>
              <w:fldChar w:fldCharType="separate"/>
            </w:r>
            <w:r w:rsidRPr="00D82D92">
              <w:rPr>
                <w:sz w:val="18"/>
                <w:szCs w:val="18"/>
              </w:rPr>
              <w:fldChar w:fldCharType="end"/>
            </w:r>
          </w:p>
        </w:tc>
        <w:tc>
          <w:tcPr>
            <w:tcW w:w="702" w:type="dxa"/>
          </w:tcPr>
          <w:p w14:paraId="24117FB5" w14:textId="77777777" w:rsidR="00AE63E6" w:rsidRPr="00D82D92" w:rsidRDefault="00AE63E6" w:rsidP="00D82D92">
            <w:pPr>
              <w:jc w:val="both"/>
              <w:rPr>
                <w:rFonts w:cs="Arial"/>
                <w:i/>
                <w:iCs/>
                <w:color w:val="0070C0"/>
                <w:sz w:val="18"/>
                <w:szCs w:val="18"/>
              </w:rPr>
            </w:pPr>
            <w:r w:rsidRPr="00D82D92">
              <w:rPr>
                <w:sz w:val="18"/>
                <w:szCs w:val="18"/>
              </w:rPr>
              <w:fldChar w:fldCharType="begin">
                <w:ffData>
                  <w:name w:val="Check1"/>
                  <w:enabled/>
                  <w:calcOnExit w:val="0"/>
                  <w:checkBox>
                    <w:sizeAuto/>
                    <w:default w:val="0"/>
                    <w:checked w:val="0"/>
                  </w:checkBox>
                </w:ffData>
              </w:fldChar>
            </w:r>
            <w:r w:rsidRPr="00D82D92">
              <w:rPr>
                <w:sz w:val="18"/>
                <w:szCs w:val="18"/>
              </w:rPr>
              <w:instrText xml:space="preserve"> FORMCHECKBOX </w:instrText>
            </w:r>
            <w:r w:rsidR="002E298E">
              <w:rPr>
                <w:sz w:val="18"/>
                <w:szCs w:val="18"/>
              </w:rPr>
            </w:r>
            <w:r w:rsidR="002E298E">
              <w:rPr>
                <w:sz w:val="18"/>
                <w:szCs w:val="18"/>
              </w:rPr>
              <w:fldChar w:fldCharType="separate"/>
            </w:r>
            <w:r w:rsidRPr="00D82D92">
              <w:rPr>
                <w:sz w:val="18"/>
                <w:szCs w:val="18"/>
              </w:rPr>
              <w:fldChar w:fldCharType="end"/>
            </w:r>
          </w:p>
        </w:tc>
        <w:tc>
          <w:tcPr>
            <w:tcW w:w="1701" w:type="dxa"/>
          </w:tcPr>
          <w:p w14:paraId="0061280A" w14:textId="2CC7EA5C" w:rsidR="00AE63E6" w:rsidRPr="00D82D92" w:rsidRDefault="00E64EBF" w:rsidP="00D82D92">
            <w:pPr>
              <w:jc w:val="both"/>
              <w:rPr>
                <w:rFonts w:cs="Arial"/>
                <w:color w:val="000000" w:themeColor="text1"/>
                <w:sz w:val="18"/>
                <w:szCs w:val="18"/>
              </w:rPr>
            </w:pPr>
            <w:r w:rsidRPr="00D82D92">
              <w:rPr>
                <w:rFonts w:cs="Arial"/>
                <w:color w:val="000000" w:themeColor="text1"/>
                <w:sz w:val="18"/>
                <w:szCs w:val="18"/>
              </w:rPr>
              <w:t>-</w:t>
            </w:r>
          </w:p>
        </w:tc>
        <w:tc>
          <w:tcPr>
            <w:tcW w:w="1984" w:type="dxa"/>
          </w:tcPr>
          <w:p w14:paraId="4E5D0357" w14:textId="3DC9C396" w:rsidR="00AE63E6" w:rsidRPr="00D82D92" w:rsidRDefault="00AE63E6" w:rsidP="00D82D92">
            <w:pPr>
              <w:jc w:val="both"/>
              <w:rPr>
                <w:rFonts w:cs="Arial"/>
                <w:i/>
                <w:iCs/>
                <w:color w:val="0070C0"/>
                <w:sz w:val="18"/>
                <w:szCs w:val="18"/>
              </w:rPr>
            </w:pPr>
          </w:p>
        </w:tc>
        <w:tc>
          <w:tcPr>
            <w:tcW w:w="1418" w:type="dxa"/>
          </w:tcPr>
          <w:p w14:paraId="61561079" w14:textId="77777777" w:rsidR="00AE63E6" w:rsidRPr="00D82D92" w:rsidRDefault="00AE63E6" w:rsidP="00D82D92">
            <w:pPr>
              <w:jc w:val="both"/>
              <w:rPr>
                <w:rFonts w:cs="Arial"/>
                <w:i/>
                <w:iCs/>
                <w:color w:val="0070C0"/>
                <w:sz w:val="18"/>
                <w:szCs w:val="18"/>
              </w:rPr>
            </w:pPr>
          </w:p>
        </w:tc>
        <w:tc>
          <w:tcPr>
            <w:tcW w:w="1984" w:type="dxa"/>
          </w:tcPr>
          <w:p w14:paraId="3DC2D311" w14:textId="77777777" w:rsidR="00AE63E6" w:rsidRPr="00D82D92" w:rsidRDefault="00AE63E6" w:rsidP="00D82D92">
            <w:pPr>
              <w:jc w:val="both"/>
              <w:rPr>
                <w:rFonts w:cs="Arial"/>
                <w:i/>
                <w:iCs/>
                <w:color w:val="0070C0"/>
                <w:sz w:val="18"/>
                <w:szCs w:val="18"/>
              </w:rPr>
            </w:pPr>
          </w:p>
        </w:tc>
      </w:tr>
      <w:tr w:rsidR="00AE63E6" w:rsidRPr="00D82D92" w14:paraId="2EC4E59F" w14:textId="77777777" w:rsidTr="00D150D9">
        <w:tc>
          <w:tcPr>
            <w:tcW w:w="1837" w:type="dxa"/>
          </w:tcPr>
          <w:p w14:paraId="761E4B70" w14:textId="77777777" w:rsidR="00AE63E6" w:rsidRPr="00D82D92" w:rsidRDefault="00AE63E6" w:rsidP="00D82D92">
            <w:pPr>
              <w:jc w:val="both"/>
              <w:rPr>
                <w:rFonts w:cs="Arial"/>
                <w:color w:val="000000" w:themeColor="text1"/>
                <w:sz w:val="18"/>
                <w:szCs w:val="18"/>
              </w:rPr>
            </w:pPr>
            <w:r w:rsidRPr="00D82D92">
              <w:rPr>
                <w:rFonts w:cs="Arial"/>
                <w:color w:val="000000" w:themeColor="text1"/>
                <w:sz w:val="18"/>
                <w:szCs w:val="18"/>
              </w:rPr>
              <w:t>Private sector</w:t>
            </w:r>
          </w:p>
        </w:tc>
        <w:tc>
          <w:tcPr>
            <w:tcW w:w="575" w:type="dxa"/>
          </w:tcPr>
          <w:p w14:paraId="0340FA68" w14:textId="77777777" w:rsidR="00AE63E6" w:rsidRPr="00D82D92" w:rsidRDefault="00AE63E6" w:rsidP="00D82D92">
            <w:pPr>
              <w:jc w:val="both"/>
              <w:rPr>
                <w:rFonts w:cs="Arial"/>
                <w:i/>
                <w:iCs/>
                <w:color w:val="0070C0"/>
                <w:sz w:val="18"/>
                <w:szCs w:val="18"/>
              </w:rPr>
            </w:pPr>
            <w:r w:rsidRPr="00D82D92">
              <w:rPr>
                <w:sz w:val="18"/>
                <w:szCs w:val="18"/>
              </w:rPr>
              <w:fldChar w:fldCharType="begin">
                <w:ffData>
                  <w:name w:val="Check1"/>
                  <w:enabled/>
                  <w:calcOnExit w:val="0"/>
                  <w:checkBox>
                    <w:sizeAuto/>
                    <w:default w:val="0"/>
                    <w:checked w:val="0"/>
                  </w:checkBox>
                </w:ffData>
              </w:fldChar>
            </w:r>
            <w:r w:rsidRPr="00D82D92">
              <w:rPr>
                <w:sz w:val="18"/>
                <w:szCs w:val="18"/>
              </w:rPr>
              <w:instrText xml:space="preserve"> FORMCHECKBOX </w:instrText>
            </w:r>
            <w:r w:rsidR="002E298E">
              <w:rPr>
                <w:sz w:val="18"/>
                <w:szCs w:val="18"/>
              </w:rPr>
            </w:r>
            <w:r w:rsidR="002E298E">
              <w:rPr>
                <w:sz w:val="18"/>
                <w:szCs w:val="18"/>
              </w:rPr>
              <w:fldChar w:fldCharType="separate"/>
            </w:r>
            <w:r w:rsidRPr="00D82D92">
              <w:rPr>
                <w:sz w:val="18"/>
                <w:szCs w:val="18"/>
              </w:rPr>
              <w:fldChar w:fldCharType="end"/>
            </w:r>
          </w:p>
        </w:tc>
        <w:tc>
          <w:tcPr>
            <w:tcW w:w="702" w:type="dxa"/>
          </w:tcPr>
          <w:p w14:paraId="6ED31EDA" w14:textId="77777777" w:rsidR="00AE63E6" w:rsidRPr="00D82D92" w:rsidRDefault="00AE63E6" w:rsidP="00D82D92">
            <w:pPr>
              <w:jc w:val="both"/>
              <w:rPr>
                <w:rFonts w:cs="Arial"/>
                <w:i/>
                <w:iCs/>
                <w:color w:val="0070C0"/>
                <w:sz w:val="18"/>
                <w:szCs w:val="18"/>
              </w:rPr>
            </w:pPr>
            <w:r w:rsidRPr="00D82D92">
              <w:rPr>
                <w:sz w:val="18"/>
                <w:szCs w:val="18"/>
              </w:rPr>
              <w:fldChar w:fldCharType="begin">
                <w:ffData>
                  <w:name w:val="Check1"/>
                  <w:enabled/>
                  <w:calcOnExit w:val="0"/>
                  <w:checkBox>
                    <w:sizeAuto/>
                    <w:default w:val="0"/>
                    <w:checked w:val="0"/>
                  </w:checkBox>
                </w:ffData>
              </w:fldChar>
            </w:r>
            <w:r w:rsidRPr="00D82D92">
              <w:rPr>
                <w:sz w:val="18"/>
                <w:szCs w:val="18"/>
              </w:rPr>
              <w:instrText xml:space="preserve"> FORMCHECKBOX </w:instrText>
            </w:r>
            <w:r w:rsidR="002E298E">
              <w:rPr>
                <w:sz w:val="18"/>
                <w:szCs w:val="18"/>
              </w:rPr>
            </w:r>
            <w:r w:rsidR="002E298E">
              <w:rPr>
                <w:sz w:val="18"/>
                <w:szCs w:val="18"/>
              </w:rPr>
              <w:fldChar w:fldCharType="separate"/>
            </w:r>
            <w:r w:rsidRPr="00D82D92">
              <w:rPr>
                <w:sz w:val="18"/>
                <w:szCs w:val="18"/>
              </w:rPr>
              <w:fldChar w:fldCharType="end"/>
            </w:r>
          </w:p>
        </w:tc>
        <w:tc>
          <w:tcPr>
            <w:tcW w:w="1701" w:type="dxa"/>
          </w:tcPr>
          <w:p w14:paraId="686E206C" w14:textId="0C769096" w:rsidR="00AE63E6" w:rsidRPr="00D82D92" w:rsidRDefault="00E64EBF" w:rsidP="00D82D92">
            <w:pPr>
              <w:jc w:val="both"/>
              <w:rPr>
                <w:rFonts w:cs="Arial"/>
                <w:color w:val="000000" w:themeColor="text1"/>
                <w:sz w:val="18"/>
                <w:szCs w:val="18"/>
              </w:rPr>
            </w:pPr>
            <w:r w:rsidRPr="00D82D92">
              <w:rPr>
                <w:rFonts w:cs="Arial"/>
                <w:color w:val="000000" w:themeColor="text1"/>
                <w:sz w:val="18"/>
                <w:szCs w:val="18"/>
              </w:rPr>
              <w:t>-</w:t>
            </w:r>
          </w:p>
        </w:tc>
        <w:tc>
          <w:tcPr>
            <w:tcW w:w="1984" w:type="dxa"/>
          </w:tcPr>
          <w:p w14:paraId="34537E72" w14:textId="2A49B33E" w:rsidR="00AE63E6" w:rsidRPr="00D82D92" w:rsidRDefault="00AE63E6" w:rsidP="00D82D92">
            <w:pPr>
              <w:jc w:val="both"/>
              <w:rPr>
                <w:rFonts w:cs="Arial"/>
                <w:i/>
                <w:iCs/>
                <w:color w:val="0070C0"/>
                <w:sz w:val="18"/>
                <w:szCs w:val="18"/>
              </w:rPr>
            </w:pPr>
          </w:p>
        </w:tc>
        <w:tc>
          <w:tcPr>
            <w:tcW w:w="1418" w:type="dxa"/>
          </w:tcPr>
          <w:p w14:paraId="02269F87" w14:textId="77777777" w:rsidR="00AE63E6" w:rsidRPr="00D82D92" w:rsidRDefault="00AE63E6" w:rsidP="00D82D92">
            <w:pPr>
              <w:jc w:val="both"/>
              <w:rPr>
                <w:rFonts w:cs="Arial"/>
                <w:i/>
                <w:iCs/>
                <w:color w:val="0070C0"/>
                <w:sz w:val="18"/>
                <w:szCs w:val="18"/>
              </w:rPr>
            </w:pPr>
          </w:p>
        </w:tc>
        <w:tc>
          <w:tcPr>
            <w:tcW w:w="1984" w:type="dxa"/>
          </w:tcPr>
          <w:p w14:paraId="1EC2B5CB" w14:textId="77777777" w:rsidR="00AE63E6" w:rsidRPr="00D82D92" w:rsidRDefault="00AE63E6" w:rsidP="00D82D92">
            <w:pPr>
              <w:jc w:val="both"/>
              <w:rPr>
                <w:rFonts w:cs="Arial"/>
                <w:i/>
                <w:iCs/>
                <w:color w:val="0070C0"/>
                <w:sz w:val="18"/>
                <w:szCs w:val="18"/>
              </w:rPr>
            </w:pPr>
          </w:p>
        </w:tc>
      </w:tr>
      <w:tr w:rsidR="00AE63E6" w:rsidRPr="00D82D92" w14:paraId="78FA71EC" w14:textId="77777777" w:rsidTr="00D150D9">
        <w:tc>
          <w:tcPr>
            <w:tcW w:w="1837" w:type="dxa"/>
          </w:tcPr>
          <w:p w14:paraId="2689BB98" w14:textId="13ED255C" w:rsidR="00AE63E6" w:rsidRPr="00D82D92" w:rsidRDefault="00AE63E6" w:rsidP="00D82D92">
            <w:pPr>
              <w:jc w:val="both"/>
              <w:rPr>
                <w:rFonts w:cs="Arial"/>
                <w:color w:val="000000" w:themeColor="text1"/>
                <w:sz w:val="18"/>
                <w:szCs w:val="18"/>
              </w:rPr>
            </w:pPr>
            <w:r w:rsidRPr="00D82D92">
              <w:rPr>
                <w:rFonts w:cs="Arial"/>
                <w:color w:val="000000" w:themeColor="text1"/>
                <w:sz w:val="18"/>
                <w:szCs w:val="18"/>
              </w:rPr>
              <w:t>PUNOs</w:t>
            </w:r>
          </w:p>
        </w:tc>
        <w:tc>
          <w:tcPr>
            <w:tcW w:w="575" w:type="dxa"/>
          </w:tcPr>
          <w:p w14:paraId="0CEE7802" w14:textId="6EEB2B32" w:rsidR="00AE63E6" w:rsidRPr="00D82D92" w:rsidRDefault="00AE63E6" w:rsidP="00D82D92">
            <w:pPr>
              <w:jc w:val="both"/>
              <w:rPr>
                <w:sz w:val="18"/>
                <w:szCs w:val="18"/>
              </w:rPr>
            </w:pPr>
            <w:r w:rsidRPr="00D82D92">
              <w:rPr>
                <w:sz w:val="18"/>
                <w:szCs w:val="18"/>
              </w:rPr>
              <w:fldChar w:fldCharType="begin">
                <w:ffData>
                  <w:name w:val="Check1"/>
                  <w:enabled/>
                  <w:calcOnExit w:val="0"/>
                  <w:checkBox>
                    <w:sizeAuto/>
                    <w:default w:val="0"/>
                    <w:checked w:val="0"/>
                  </w:checkBox>
                </w:ffData>
              </w:fldChar>
            </w:r>
            <w:r w:rsidRPr="00D82D92">
              <w:rPr>
                <w:sz w:val="18"/>
                <w:szCs w:val="18"/>
              </w:rPr>
              <w:instrText xml:space="preserve"> FORMCHECKBOX </w:instrText>
            </w:r>
            <w:r w:rsidR="002E298E">
              <w:rPr>
                <w:sz w:val="18"/>
                <w:szCs w:val="18"/>
              </w:rPr>
            </w:r>
            <w:r w:rsidR="002E298E">
              <w:rPr>
                <w:sz w:val="18"/>
                <w:szCs w:val="18"/>
              </w:rPr>
              <w:fldChar w:fldCharType="separate"/>
            </w:r>
            <w:r w:rsidRPr="00D82D92">
              <w:rPr>
                <w:sz w:val="18"/>
                <w:szCs w:val="18"/>
              </w:rPr>
              <w:fldChar w:fldCharType="end"/>
            </w:r>
          </w:p>
        </w:tc>
        <w:tc>
          <w:tcPr>
            <w:tcW w:w="702" w:type="dxa"/>
          </w:tcPr>
          <w:p w14:paraId="337EAAA3" w14:textId="4EE502B1" w:rsidR="00AE63E6" w:rsidRPr="00D82D92" w:rsidRDefault="00AE63E6" w:rsidP="00D82D92">
            <w:pPr>
              <w:jc w:val="both"/>
              <w:rPr>
                <w:sz w:val="18"/>
                <w:szCs w:val="18"/>
              </w:rPr>
            </w:pPr>
            <w:r w:rsidRPr="00D82D92">
              <w:rPr>
                <w:sz w:val="18"/>
                <w:szCs w:val="18"/>
              </w:rPr>
              <w:fldChar w:fldCharType="begin">
                <w:ffData>
                  <w:name w:val="Check1"/>
                  <w:enabled/>
                  <w:calcOnExit w:val="0"/>
                  <w:checkBox>
                    <w:sizeAuto/>
                    <w:default w:val="0"/>
                    <w:checked w:val="0"/>
                  </w:checkBox>
                </w:ffData>
              </w:fldChar>
            </w:r>
            <w:r w:rsidRPr="00D82D92">
              <w:rPr>
                <w:sz w:val="18"/>
                <w:szCs w:val="18"/>
              </w:rPr>
              <w:instrText xml:space="preserve"> FORMCHECKBOX </w:instrText>
            </w:r>
            <w:r w:rsidR="002E298E">
              <w:rPr>
                <w:sz w:val="18"/>
                <w:szCs w:val="18"/>
              </w:rPr>
            </w:r>
            <w:r w:rsidR="002E298E">
              <w:rPr>
                <w:sz w:val="18"/>
                <w:szCs w:val="18"/>
              </w:rPr>
              <w:fldChar w:fldCharType="separate"/>
            </w:r>
            <w:r w:rsidRPr="00D82D92">
              <w:rPr>
                <w:sz w:val="18"/>
                <w:szCs w:val="18"/>
              </w:rPr>
              <w:fldChar w:fldCharType="end"/>
            </w:r>
          </w:p>
        </w:tc>
        <w:tc>
          <w:tcPr>
            <w:tcW w:w="1701" w:type="dxa"/>
          </w:tcPr>
          <w:p w14:paraId="73BAC506" w14:textId="3B9570B5" w:rsidR="00AE63E6" w:rsidRPr="00D82D92" w:rsidRDefault="00E64EBF" w:rsidP="00D82D92">
            <w:pPr>
              <w:jc w:val="both"/>
              <w:rPr>
                <w:rFonts w:cs="Arial"/>
                <w:color w:val="000000" w:themeColor="text1"/>
                <w:sz w:val="18"/>
                <w:szCs w:val="18"/>
              </w:rPr>
            </w:pPr>
            <w:r w:rsidRPr="00D82D92">
              <w:rPr>
                <w:rFonts w:cs="Arial"/>
                <w:color w:val="000000" w:themeColor="text1"/>
                <w:sz w:val="18"/>
                <w:szCs w:val="18"/>
              </w:rPr>
              <w:t>-</w:t>
            </w:r>
          </w:p>
        </w:tc>
        <w:tc>
          <w:tcPr>
            <w:tcW w:w="1984" w:type="dxa"/>
          </w:tcPr>
          <w:p w14:paraId="1D64F4C0" w14:textId="63DEC1B9" w:rsidR="00AE63E6" w:rsidRPr="00D82D92" w:rsidRDefault="00AE63E6" w:rsidP="00D82D92">
            <w:pPr>
              <w:jc w:val="both"/>
              <w:rPr>
                <w:rFonts w:cs="Arial"/>
                <w:i/>
                <w:iCs/>
                <w:color w:val="0070C0"/>
                <w:sz w:val="18"/>
                <w:szCs w:val="18"/>
              </w:rPr>
            </w:pPr>
          </w:p>
        </w:tc>
        <w:tc>
          <w:tcPr>
            <w:tcW w:w="1418" w:type="dxa"/>
          </w:tcPr>
          <w:p w14:paraId="450E32CE" w14:textId="77777777" w:rsidR="00AE63E6" w:rsidRPr="00D82D92" w:rsidRDefault="00AE63E6" w:rsidP="00D82D92">
            <w:pPr>
              <w:jc w:val="both"/>
              <w:rPr>
                <w:rFonts w:cs="Arial"/>
                <w:i/>
                <w:iCs/>
                <w:color w:val="0070C0"/>
                <w:sz w:val="18"/>
                <w:szCs w:val="18"/>
              </w:rPr>
            </w:pPr>
          </w:p>
        </w:tc>
        <w:tc>
          <w:tcPr>
            <w:tcW w:w="1984" w:type="dxa"/>
          </w:tcPr>
          <w:p w14:paraId="4CBFE67F" w14:textId="77777777" w:rsidR="00AE63E6" w:rsidRPr="00D82D92" w:rsidRDefault="00AE63E6" w:rsidP="00D82D92">
            <w:pPr>
              <w:jc w:val="both"/>
              <w:rPr>
                <w:rFonts w:cs="Arial"/>
                <w:i/>
                <w:iCs/>
                <w:color w:val="0070C0"/>
                <w:sz w:val="18"/>
                <w:szCs w:val="18"/>
              </w:rPr>
            </w:pPr>
          </w:p>
        </w:tc>
      </w:tr>
      <w:tr w:rsidR="00AE63E6" w:rsidRPr="00D82D92" w14:paraId="65133AF6" w14:textId="77777777" w:rsidTr="00D150D9">
        <w:tc>
          <w:tcPr>
            <w:tcW w:w="1837" w:type="dxa"/>
          </w:tcPr>
          <w:p w14:paraId="52A9CA12" w14:textId="77777777" w:rsidR="00AE63E6" w:rsidRPr="00D82D92" w:rsidRDefault="00AE63E6" w:rsidP="00D82D92">
            <w:pPr>
              <w:jc w:val="both"/>
              <w:rPr>
                <w:rFonts w:cs="Arial"/>
                <w:color w:val="000000" w:themeColor="text1"/>
                <w:sz w:val="18"/>
                <w:szCs w:val="18"/>
              </w:rPr>
            </w:pPr>
            <w:r w:rsidRPr="00D82D92">
              <w:rPr>
                <w:rFonts w:cs="Arial"/>
                <w:color w:val="000000" w:themeColor="text1"/>
                <w:sz w:val="18"/>
                <w:szCs w:val="18"/>
              </w:rPr>
              <w:t>Other partners</w:t>
            </w:r>
          </w:p>
        </w:tc>
        <w:tc>
          <w:tcPr>
            <w:tcW w:w="575" w:type="dxa"/>
          </w:tcPr>
          <w:p w14:paraId="56B9EF0D" w14:textId="1C3ED4A3" w:rsidR="00AE63E6" w:rsidRPr="00D82D92" w:rsidRDefault="00AE63E6" w:rsidP="00D82D92">
            <w:pPr>
              <w:jc w:val="both"/>
              <w:rPr>
                <w:sz w:val="18"/>
                <w:szCs w:val="18"/>
              </w:rPr>
            </w:pPr>
            <w:r w:rsidRPr="00D82D92">
              <w:rPr>
                <w:sz w:val="18"/>
                <w:szCs w:val="18"/>
              </w:rPr>
              <w:fldChar w:fldCharType="begin">
                <w:ffData>
                  <w:name w:val="Check1"/>
                  <w:enabled/>
                  <w:calcOnExit w:val="0"/>
                  <w:checkBox>
                    <w:sizeAuto/>
                    <w:default w:val="0"/>
                    <w:checked w:val="0"/>
                  </w:checkBox>
                </w:ffData>
              </w:fldChar>
            </w:r>
            <w:r w:rsidRPr="00D82D92">
              <w:rPr>
                <w:sz w:val="18"/>
                <w:szCs w:val="18"/>
              </w:rPr>
              <w:instrText xml:space="preserve"> FORMCHECKBOX </w:instrText>
            </w:r>
            <w:r w:rsidR="002E298E">
              <w:rPr>
                <w:sz w:val="18"/>
                <w:szCs w:val="18"/>
              </w:rPr>
            </w:r>
            <w:r w:rsidR="002E298E">
              <w:rPr>
                <w:sz w:val="18"/>
                <w:szCs w:val="18"/>
              </w:rPr>
              <w:fldChar w:fldCharType="separate"/>
            </w:r>
            <w:r w:rsidRPr="00D82D92">
              <w:rPr>
                <w:sz w:val="18"/>
                <w:szCs w:val="18"/>
              </w:rPr>
              <w:fldChar w:fldCharType="end"/>
            </w:r>
          </w:p>
        </w:tc>
        <w:tc>
          <w:tcPr>
            <w:tcW w:w="702" w:type="dxa"/>
          </w:tcPr>
          <w:p w14:paraId="3614AFBF" w14:textId="317042AA" w:rsidR="00AE63E6" w:rsidRPr="00D82D92" w:rsidRDefault="00AE63E6" w:rsidP="00D82D92">
            <w:pPr>
              <w:jc w:val="both"/>
              <w:rPr>
                <w:sz w:val="18"/>
                <w:szCs w:val="18"/>
              </w:rPr>
            </w:pPr>
            <w:r w:rsidRPr="00D82D92">
              <w:rPr>
                <w:sz w:val="18"/>
                <w:szCs w:val="18"/>
              </w:rPr>
              <w:fldChar w:fldCharType="begin">
                <w:ffData>
                  <w:name w:val="Check1"/>
                  <w:enabled/>
                  <w:calcOnExit w:val="0"/>
                  <w:checkBox>
                    <w:sizeAuto/>
                    <w:default w:val="0"/>
                    <w:checked w:val="0"/>
                  </w:checkBox>
                </w:ffData>
              </w:fldChar>
            </w:r>
            <w:r w:rsidRPr="00D82D92">
              <w:rPr>
                <w:sz w:val="18"/>
                <w:szCs w:val="18"/>
              </w:rPr>
              <w:instrText xml:space="preserve"> FORMCHECKBOX </w:instrText>
            </w:r>
            <w:r w:rsidR="002E298E">
              <w:rPr>
                <w:sz w:val="18"/>
                <w:szCs w:val="18"/>
              </w:rPr>
            </w:r>
            <w:r w:rsidR="002E298E">
              <w:rPr>
                <w:sz w:val="18"/>
                <w:szCs w:val="18"/>
              </w:rPr>
              <w:fldChar w:fldCharType="separate"/>
            </w:r>
            <w:r w:rsidRPr="00D82D92">
              <w:rPr>
                <w:sz w:val="18"/>
                <w:szCs w:val="18"/>
              </w:rPr>
              <w:fldChar w:fldCharType="end"/>
            </w:r>
          </w:p>
        </w:tc>
        <w:tc>
          <w:tcPr>
            <w:tcW w:w="1701" w:type="dxa"/>
          </w:tcPr>
          <w:p w14:paraId="395973D5" w14:textId="6F119BA7" w:rsidR="00AE63E6" w:rsidRPr="00D82D92" w:rsidRDefault="00E64EBF" w:rsidP="00D82D92">
            <w:pPr>
              <w:jc w:val="both"/>
              <w:rPr>
                <w:rFonts w:cs="Arial"/>
                <w:color w:val="000000" w:themeColor="text1"/>
                <w:sz w:val="18"/>
                <w:szCs w:val="18"/>
              </w:rPr>
            </w:pPr>
            <w:r w:rsidRPr="00D82D92">
              <w:rPr>
                <w:rFonts w:cs="Arial"/>
                <w:color w:val="000000" w:themeColor="text1"/>
                <w:sz w:val="18"/>
                <w:szCs w:val="18"/>
              </w:rPr>
              <w:t>-</w:t>
            </w:r>
          </w:p>
        </w:tc>
        <w:tc>
          <w:tcPr>
            <w:tcW w:w="1984" w:type="dxa"/>
          </w:tcPr>
          <w:p w14:paraId="52A70D0D" w14:textId="5F2569D2" w:rsidR="00AE63E6" w:rsidRPr="00D82D92" w:rsidRDefault="00AE63E6" w:rsidP="00D82D92">
            <w:pPr>
              <w:jc w:val="both"/>
              <w:rPr>
                <w:rFonts w:cs="Arial"/>
                <w:i/>
                <w:iCs/>
                <w:color w:val="0070C0"/>
                <w:sz w:val="18"/>
                <w:szCs w:val="18"/>
              </w:rPr>
            </w:pPr>
          </w:p>
        </w:tc>
        <w:tc>
          <w:tcPr>
            <w:tcW w:w="1418" w:type="dxa"/>
          </w:tcPr>
          <w:p w14:paraId="6DAC7D51" w14:textId="77777777" w:rsidR="00AE63E6" w:rsidRPr="00D82D92" w:rsidRDefault="00AE63E6" w:rsidP="00D82D92">
            <w:pPr>
              <w:jc w:val="both"/>
              <w:rPr>
                <w:rFonts w:cs="Arial"/>
                <w:i/>
                <w:iCs/>
                <w:color w:val="0070C0"/>
                <w:sz w:val="18"/>
                <w:szCs w:val="18"/>
              </w:rPr>
            </w:pPr>
          </w:p>
        </w:tc>
        <w:tc>
          <w:tcPr>
            <w:tcW w:w="1984" w:type="dxa"/>
          </w:tcPr>
          <w:p w14:paraId="0D508537" w14:textId="77777777" w:rsidR="00AE63E6" w:rsidRPr="00D82D92" w:rsidRDefault="00AE63E6" w:rsidP="00D82D92">
            <w:pPr>
              <w:jc w:val="both"/>
              <w:rPr>
                <w:rFonts w:cs="Arial"/>
                <w:i/>
                <w:iCs/>
                <w:color w:val="0070C0"/>
                <w:sz w:val="18"/>
                <w:szCs w:val="18"/>
              </w:rPr>
            </w:pPr>
          </w:p>
        </w:tc>
      </w:tr>
    </w:tbl>
    <w:p w14:paraId="7F88EA13" w14:textId="59D4470A" w:rsidR="00EC6CC2" w:rsidRPr="00D82D92" w:rsidRDefault="00EC6CC2" w:rsidP="00D82D92">
      <w:pPr>
        <w:spacing w:after="0" w:line="240" w:lineRule="auto"/>
        <w:jc w:val="both"/>
        <w:rPr>
          <w:rFonts w:ascii="Verdana" w:hAnsi="Verdana" w:cs="Arial"/>
          <w:i/>
          <w:iCs/>
          <w:color w:val="0070C0"/>
          <w:sz w:val="18"/>
          <w:szCs w:val="18"/>
        </w:rPr>
      </w:pPr>
      <w:r w:rsidRPr="00D82D92">
        <w:rPr>
          <w:rFonts w:ascii="Verdana" w:hAnsi="Verdana" w:cs="Arial"/>
          <w:i/>
          <w:iCs/>
          <w:color w:val="0070C0"/>
          <w:sz w:val="18"/>
          <w:szCs w:val="18"/>
        </w:rPr>
        <w:br/>
      </w:r>
    </w:p>
    <w:p w14:paraId="22C10E68" w14:textId="58FF730E" w:rsidR="003F7D39" w:rsidRPr="00D82D92" w:rsidRDefault="00010FDF" w:rsidP="00D82D92">
      <w:pPr>
        <w:spacing w:after="0" w:line="240" w:lineRule="auto"/>
        <w:jc w:val="both"/>
        <w:rPr>
          <w:rFonts w:ascii="Verdana" w:hAnsi="Verdana" w:cs="Arial"/>
          <w:b/>
          <w:bCs/>
          <w:color w:val="C00000"/>
          <w:sz w:val="20"/>
          <w:szCs w:val="20"/>
        </w:rPr>
      </w:pPr>
      <w:r w:rsidRPr="00D82D92">
        <w:rPr>
          <w:rFonts w:ascii="Verdana" w:hAnsi="Verdana" w:cs="Arial"/>
          <w:b/>
          <w:bCs/>
          <w:color w:val="0070C0"/>
          <w:sz w:val="20"/>
          <w:szCs w:val="20"/>
        </w:rPr>
        <w:t>A.4 Strategic communications</w:t>
      </w:r>
      <w:r w:rsidRPr="00D82D92">
        <w:rPr>
          <w:rFonts w:ascii="Verdana" w:hAnsi="Verdana" w:cs="Arial"/>
          <w:b/>
          <w:bCs/>
          <w:color w:val="C00000"/>
          <w:sz w:val="20"/>
          <w:szCs w:val="20"/>
        </w:rPr>
        <w:t xml:space="preserve"> </w:t>
      </w:r>
    </w:p>
    <w:p w14:paraId="45693D95" w14:textId="36F742E5" w:rsidR="003F7D39" w:rsidRPr="00D82D92" w:rsidRDefault="003F7D39" w:rsidP="00D82D92">
      <w:pPr>
        <w:spacing w:after="0" w:line="240" w:lineRule="auto"/>
        <w:jc w:val="both"/>
        <w:rPr>
          <w:rFonts w:ascii="Verdana" w:hAnsi="Verdana" w:cs="Arial"/>
          <w:color w:val="000000" w:themeColor="text1"/>
          <w:sz w:val="18"/>
          <w:szCs w:val="18"/>
        </w:rPr>
      </w:pPr>
      <w:r w:rsidRPr="00D82D92">
        <w:rPr>
          <w:rFonts w:ascii="Verdana" w:hAnsi="Verdana" w:cs="Arial"/>
          <w:color w:val="000000" w:themeColor="text1"/>
          <w:sz w:val="18"/>
          <w:szCs w:val="18"/>
        </w:rPr>
        <w:t xml:space="preserve">Did the JP develop a strategic communications plan? </w:t>
      </w:r>
    </w:p>
    <w:p w14:paraId="12C7FA97" w14:textId="77777777" w:rsidR="003F7D39" w:rsidRPr="00D82D92" w:rsidRDefault="003F7D39" w:rsidP="00D82D92">
      <w:pPr>
        <w:spacing w:after="0" w:line="240" w:lineRule="auto"/>
        <w:jc w:val="both"/>
        <w:rPr>
          <w:rFonts w:ascii="Verdana" w:hAnsi="Verdana"/>
          <w:sz w:val="18"/>
          <w:szCs w:val="18"/>
        </w:rPr>
      </w:pPr>
      <w:r w:rsidRPr="00D82D92">
        <w:rPr>
          <w:rFonts w:ascii="Verdana" w:hAnsi="Verdana"/>
          <w:sz w:val="18"/>
          <w:szCs w:val="18"/>
        </w:rPr>
        <w:fldChar w:fldCharType="begin">
          <w:ffData>
            <w:name w:val="Check2"/>
            <w:enabled/>
            <w:calcOnExit w:val="0"/>
            <w:checkBox>
              <w:sizeAuto/>
              <w:default w:val="0"/>
            </w:checkBox>
          </w:ffData>
        </w:fldChar>
      </w:r>
      <w:r w:rsidRPr="00D82D92">
        <w:rPr>
          <w:rFonts w:ascii="Verdana" w:hAnsi="Verdana"/>
          <w:sz w:val="18"/>
          <w:szCs w:val="18"/>
        </w:rPr>
        <w:instrText xml:space="preserve"> FORMCHECKBOX </w:instrText>
      </w:r>
      <w:r w:rsidR="002E298E">
        <w:rPr>
          <w:rFonts w:ascii="Verdana" w:hAnsi="Verdana"/>
          <w:sz w:val="18"/>
          <w:szCs w:val="18"/>
        </w:rPr>
      </w:r>
      <w:r w:rsidR="002E298E">
        <w:rPr>
          <w:rFonts w:ascii="Verdana" w:hAnsi="Verdana"/>
          <w:sz w:val="18"/>
          <w:szCs w:val="18"/>
        </w:rPr>
        <w:fldChar w:fldCharType="separate"/>
      </w:r>
      <w:r w:rsidRPr="00D82D92">
        <w:rPr>
          <w:rFonts w:ascii="Verdana" w:hAnsi="Verdana"/>
          <w:sz w:val="18"/>
          <w:szCs w:val="18"/>
        </w:rPr>
        <w:fldChar w:fldCharType="end"/>
      </w:r>
      <w:r w:rsidRPr="00D82D92">
        <w:rPr>
          <w:rFonts w:ascii="Verdana" w:hAnsi="Verdana"/>
          <w:sz w:val="18"/>
          <w:szCs w:val="18"/>
        </w:rPr>
        <w:t xml:space="preserve"> Yes</w:t>
      </w:r>
    </w:p>
    <w:p w14:paraId="1CE51C25" w14:textId="6C3EAB24" w:rsidR="003F7D39" w:rsidRPr="00D82D92" w:rsidRDefault="00750CE0" w:rsidP="00D82D92">
      <w:pPr>
        <w:spacing w:after="0" w:line="240" w:lineRule="auto"/>
        <w:jc w:val="both"/>
        <w:rPr>
          <w:rFonts w:ascii="Verdana" w:hAnsi="Verdana"/>
          <w:sz w:val="18"/>
          <w:szCs w:val="18"/>
        </w:rPr>
      </w:pPr>
      <w:r w:rsidRPr="00D82D92">
        <w:rPr>
          <w:rFonts w:ascii="Verdana" w:hAnsi="Verdana"/>
          <w:b/>
          <w:bCs/>
          <w:sz w:val="18"/>
          <w:szCs w:val="18"/>
        </w:rPr>
        <w:t>X</w:t>
      </w:r>
      <w:r w:rsidR="003F7D39" w:rsidRPr="00D82D92">
        <w:rPr>
          <w:rFonts w:ascii="Verdana" w:hAnsi="Verdana"/>
          <w:sz w:val="18"/>
          <w:szCs w:val="18"/>
        </w:rPr>
        <w:t xml:space="preserve"> No</w:t>
      </w:r>
    </w:p>
    <w:p w14:paraId="46CE18F8" w14:textId="77777777" w:rsidR="003F7D39" w:rsidRPr="00D82D92" w:rsidRDefault="003F7D39" w:rsidP="00D82D92">
      <w:pPr>
        <w:spacing w:after="0" w:line="240" w:lineRule="auto"/>
        <w:jc w:val="both"/>
        <w:rPr>
          <w:rFonts w:ascii="Verdana" w:hAnsi="Verdana" w:cs="Arial"/>
          <w:color w:val="000000" w:themeColor="text1"/>
          <w:sz w:val="18"/>
          <w:szCs w:val="18"/>
        </w:rPr>
      </w:pPr>
    </w:p>
    <w:p w14:paraId="68124334" w14:textId="5697B755" w:rsidR="001D0111" w:rsidRPr="00D82D92" w:rsidRDefault="001D0111" w:rsidP="00D82D92">
      <w:pPr>
        <w:pStyle w:val="Heading1"/>
        <w:spacing w:before="0"/>
        <w:jc w:val="both"/>
        <w:rPr>
          <w:rFonts w:ascii="Verdana" w:hAnsi="Verdana"/>
          <w:color w:val="000000" w:themeColor="text1"/>
          <w:sz w:val="18"/>
          <w:szCs w:val="18"/>
        </w:rPr>
      </w:pPr>
      <w:r w:rsidRPr="00D82D92">
        <w:rPr>
          <w:rFonts w:ascii="Verdana" w:hAnsi="Verdana"/>
          <w:color w:val="000000" w:themeColor="text1"/>
          <w:sz w:val="18"/>
          <w:szCs w:val="18"/>
        </w:rPr>
        <w:t>UNDP ha</w:t>
      </w:r>
      <w:r w:rsidR="00353F78" w:rsidRPr="00D82D92">
        <w:rPr>
          <w:rFonts w:ascii="Verdana" w:hAnsi="Verdana"/>
          <w:color w:val="000000" w:themeColor="text1"/>
          <w:sz w:val="18"/>
          <w:szCs w:val="18"/>
        </w:rPr>
        <w:t xml:space="preserve">s initiated dialogue with RCO around formalization of </w:t>
      </w:r>
      <w:r w:rsidR="006C5EE1" w:rsidRPr="00D82D92">
        <w:rPr>
          <w:rFonts w:ascii="Verdana" w:hAnsi="Verdana"/>
          <w:color w:val="000000" w:themeColor="text1"/>
          <w:sz w:val="18"/>
          <w:szCs w:val="18"/>
        </w:rPr>
        <w:t xml:space="preserve">a strategic communications plan. Whilst </w:t>
      </w:r>
      <w:r w:rsidR="007977A9" w:rsidRPr="00D82D92">
        <w:rPr>
          <w:rFonts w:ascii="Verdana" w:hAnsi="Verdana"/>
          <w:color w:val="000000" w:themeColor="text1"/>
          <w:sz w:val="18"/>
          <w:szCs w:val="18"/>
        </w:rPr>
        <w:t>recognized as</w:t>
      </w:r>
      <w:r w:rsidR="006C5EE1" w:rsidRPr="00D82D92">
        <w:rPr>
          <w:rFonts w:ascii="Verdana" w:hAnsi="Verdana"/>
          <w:color w:val="000000" w:themeColor="text1"/>
          <w:sz w:val="18"/>
          <w:szCs w:val="18"/>
        </w:rPr>
        <w:t xml:space="preserve"> a priority</w:t>
      </w:r>
      <w:r w:rsidR="007977A9" w:rsidRPr="00D82D92">
        <w:rPr>
          <w:rFonts w:ascii="Verdana" w:hAnsi="Verdana"/>
          <w:color w:val="000000" w:themeColor="text1"/>
          <w:sz w:val="18"/>
          <w:szCs w:val="18"/>
        </w:rPr>
        <w:t>, of instrumental essence to the JP implementation</w:t>
      </w:r>
      <w:r w:rsidR="006C5EE1" w:rsidRPr="00D82D92">
        <w:rPr>
          <w:rFonts w:ascii="Verdana" w:hAnsi="Verdana"/>
          <w:color w:val="000000" w:themeColor="text1"/>
          <w:sz w:val="18"/>
          <w:szCs w:val="18"/>
        </w:rPr>
        <w:t xml:space="preserve">, the deliverable </w:t>
      </w:r>
      <w:r w:rsidR="00C94BA4" w:rsidRPr="00D82D92">
        <w:rPr>
          <w:rFonts w:ascii="Verdana" w:hAnsi="Verdana"/>
          <w:color w:val="000000" w:themeColor="text1"/>
          <w:sz w:val="18"/>
          <w:szCs w:val="18"/>
        </w:rPr>
        <w:t xml:space="preserve">is still </w:t>
      </w:r>
      <w:r w:rsidR="00197737" w:rsidRPr="00D82D92">
        <w:rPr>
          <w:rFonts w:ascii="Verdana" w:hAnsi="Verdana"/>
          <w:color w:val="000000" w:themeColor="text1"/>
          <w:sz w:val="18"/>
          <w:szCs w:val="18"/>
        </w:rPr>
        <w:t>pending,</w:t>
      </w:r>
      <w:r w:rsidR="00A814B9" w:rsidRPr="00D82D92">
        <w:rPr>
          <w:rFonts w:ascii="Verdana" w:hAnsi="Verdana"/>
          <w:color w:val="000000" w:themeColor="text1"/>
          <w:sz w:val="18"/>
          <w:szCs w:val="18"/>
        </w:rPr>
        <w:t xml:space="preserve"> </w:t>
      </w:r>
      <w:r w:rsidR="005E213B" w:rsidRPr="00D82D92">
        <w:rPr>
          <w:rFonts w:ascii="Verdana" w:hAnsi="Verdana"/>
          <w:color w:val="000000" w:themeColor="text1"/>
          <w:sz w:val="18"/>
          <w:szCs w:val="18"/>
        </w:rPr>
        <w:t xml:space="preserve">and </w:t>
      </w:r>
      <w:r w:rsidR="000369CD" w:rsidRPr="00D82D92">
        <w:rPr>
          <w:rFonts w:ascii="Verdana" w:hAnsi="Verdana"/>
          <w:color w:val="000000" w:themeColor="text1"/>
          <w:sz w:val="18"/>
          <w:szCs w:val="18"/>
        </w:rPr>
        <w:t xml:space="preserve">it is set to be finalized during early 2021. </w:t>
      </w:r>
    </w:p>
    <w:p w14:paraId="32F75DAD" w14:textId="77777777" w:rsidR="001D0111" w:rsidRPr="00D82D92" w:rsidRDefault="001D0111" w:rsidP="00D82D92">
      <w:pPr>
        <w:pStyle w:val="Heading1"/>
        <w:spacing w:before="0"/>
        <w:jc w:val="both"/>
        <w:rPr>
          <w:rFonts w:ascii="Verdana" w:hAnsi="Verdana"/>
          <w:b/>
          <w:bCs/>
          <w:color w:val="1F3864" w:themeColor="accent1" w:themeShade="80"/>
          <w:sz w:val="18"/>
          <w:szCs w:val="18"/>
        </w:rPr>
      </w:pPr>
    </w:p>
    <w:p w14:paraId="3D704FBC" w14:textId="77777777" w:rsidR="008162D5" w:rsidRPr="00D82D92" w:rsidRDefault="00D50D10" w:rsidP="00D82D92">
      <w:pPr>
        <w:spacing w:after="0" w:line="240" w:lineRule="auto"/>
        <w:jc w:val="both"/>
        <w:rPr>
          <w:rFonts w:ascii="Verdana" w:hAnsi="Verdana" w:cs="Arial"/>
          <w:color w:val="000000" w:themeColor="text1"/>
          <w:sz w:val="18"/>
          <w:szCs w:val="18"/>
        </w:rPr>
      </w:pPr>
      <w:r w:rsidRPr="00D82D92">
        <w:rPr>
          <w:rFonts w:ascii="Verdana" w:hAnsi="Verdana" w:cs="Arial"/>
          <w:color w:val="000000" w:themeColor="text1"/>
          <w:sz w:val="18"/>
          <w:szCs w:val="18"/>
        </w:rPr>
        <w:t>Nevertheless,</w:t>
      </w:r>
      <w:r w:rsidR="00DD0385" w:rsidRPr="00D82D92">
        <w:rPr>
          <w:rFonts w:ascii="Verdana" w:hAnsi="Verdana" w:cs="Arial"/>
          <w:color w:val="000000" w:themeColor="text1"/>
          <w:sz w:val="18"/>
          <w:szCs w:val="18"/>
        </w:rPr>
        <w:t xml:space="preserve"> the initial phase of the JP´s implementation is featuring multiple elements of strategic communications</w:t>
      </w:r>
      <w:r w:rsidR="00426310" w:rsidRPr="00D82D92">
        <w:rPr>
          <w:rFonts w:ascii="Verdana" w:hAnsi="Verdana" w:cs="Arial"/>
          <w:color w:val="000000" w:themeColor="text1"/>
          <w:sz w:val="18"/>
          <w:szCs w:val="18"/>
        </w:rPr>
        <w:t xml:space="preserve"> and </w:t>
      </w:r>
      <w:r w:rsidR="008162D5" w:rsidRPr="00D82D92">
        <w:rPr>
          <w:rFonts w:ascii="Verdana" w:hAnsi="Verdana" w:cs="Arial"/>
          <w:color w:val="000000" w:themeColor="text1"/>
          <w:sz w:val="18"/>
          <w:szCs w:val="18"/>
        </w:rPr>
        <w:t>out-reach</w:t>
      </w:r>
      <w:r w:rsidR="00DD0385" w:rsidRPr="00D82D92">
        <w:rPr>
          <w:rFonts w:ascii="Verdana" w:hAnsi="Verdana" w:cs="Arial"/>
          <w:color w:val="000000" w:themeColor="text1"/>
          <w:sz w:val="18"/>
          <w:szCs w:val="18"/>
        </w:rPr>
        <w:t xml:space="preserve">, notably in social media and </w:t>
      </w:r>
      <w:r w:rsidR="008C51BB" w:rsidRPr="00D82D92">
        <w:rPr>
          <w:rFonts w:ascii="Verdana" w:hAnsi="Verdana" w:cs="Arial"/>
          <w:color w:val="000000" w:themeColor="text1"/>
          <w:sz w:val="18"/>
          <w:szCs w:val="18"/>
        </w:rPr>
        <w:t xml:space="preserve">with reference to events, meetings, and other </w:t>
      </w:r>
      <w:r w:rsidR="005E530C" w:rsidRPr="00D82D92">
        <w:rPr>
          <w:rFonts w:ascii="Verdana" w:hAnsi="Verdana" w:cs="Arial"/>
          <w:color w:val="000000" w:themeColor="text1"/>
          <w:sz w:val="18"/>
          <w:szCs w:val="18"/>
        </w:rPr>
        <w:t xml:space="preserve">topics that cast attention on SDGs financing as a topic or make direct reference to the JP </w:t>
      </w:r>
      <w:r w:rsidR="004A1DA6" w:rsidRPr="00D82D92">
        <w:rPr>
          <w:rFonts w:ascii="Verdana" w:hAnsi="Verdana" w:cs="Arial"/>
          <w:color w:val="000000" w:themeColor="text1"/>
          <w:sz w:val="18"/>
          <w:szCs w:val="18"/>
        </w:rPr>
        <w:t xml:space="preserve">and its </w:t>
      </w:r>
      <w:r w:rsidR="00426310" w:rsidRPr="00D82D92">
        <w:rPr>
          <w:rFonts w:ascii="Verdana" w:hAnsi="Verdana" w:cs="Arial"/>
          <w:color w:val="000000" w:themeColor="text1"/>
          <w:sz w:val="18"/>
          <w:szCs w:val="18"/>
        </w:rPr>
        <w:t>catalytic potential. Main high</w:t>
      </w:r>
      <w:r w:rsidR="008162D5" w:rsidRPr="00D82D92">
        <w:rPr>
          <w:rFonts w:ascii="Verdana" w:hAnsi="Verdana" w:cs="Arial"/>
          <w:color w:val="000000" w:themeColor="text1"/>
          <w:sz w:val="18"/>
          <w:szCs w:val="18"/>
        </w:rPr>
        <w:t>lights include:</w:t>
      </w:r>
    </w:p>
    <w:p w14:paraId="194F1B62" w14:textId="758D55EE" w:rsidR="7B98E703" w:rsidRPr="00D82D92" w:rsidRDefault="7B98E703" w:rsidP="00D82D92">
      <w:pPr>
        <w:spacing w:after="0" w:line="240" w:lineRule="auto"/>
        <w:jc w:val="both"/>
        <w:rPr>
          <w:rFonts w:ascii="Verdana" w:hAnsi="Verdana" w:cs="Arial"/>
          <w:color w:val="000000" w:themeColor="text1"/>
          <w:sz w:val="18"/>
          <w:szCs w:val="18"/>
        </w:rPr>
      </w:pPr>
    </w:p>
    <w:p w14:paraId="5381ECA8" w14:textId="43E3DCCF" w:rsidR="53BFE19F" w:rsidRPr="00D82D92" w:rsidRDefault="53BFE19F" w:rsidP="00D82D92">
      <w:pPr>
        <w:pStyle w:val="ListParagraph"/>
        <w:numPr>
          <w:ilvl w:val="0"/>
          <w:numId w:val="26"/>
        </w:numPr>
        <w:spacing w:after="0" w:line="240" w:lineRule="auto"/>
        <w:jc w:val="both"/>
        <w:rPr>
          <w:rFonts w:ascii="Verdana" w:eastAsiaTheme="minorEastAsia" w:hAnsi="Verdana"/>
          <w:color w:val="000000" w:themeColor="text1"/>
          <w:sz w:val="18"/>
          <w:szCs w:val="18"/>
        </w:rPr>
      </w:pPr>
      <w:r w:rsidRPr="00D82D92">
        <w:rPr>
          <w:rFonts w:ascii="Verdana" w:hAnsi="Verdana" w:cs="Arial"/>
          <w:color w:val="000000" w:themeColor="text1"/>
          <w:sz w:val="18"/>
          <w:szCs w:val="18"/>
        </w:rPr>
        <w:t>High-level launch event</w:t>
      </w:r>
      <w:r w:rsidR="4D328E5D" w:rsidRPr="00D82D92">
        <w:rPr>
          <w:rFonts w:ascii="Verdana" w:hAnsi="Verdana" w:cs="Arial"/>
          <w:color w:val="000000" w:themeColor="text1"/>
          <w:sz w:val="18"/>
          <w:szCs w:val="18"/>
        </w:rPr>
        <w:t>;</w:t>
      </w:r>
    </w:p>
    <w:p w14:paraId="5BE06DFE" w14:textId="0BEFFBEC" w:rsidR="53BFE19F" w:rsidRPr="00D82D92" w:rsidRDefault="53BFE19F" w:rsidP="00D82D92">
      <w:pPr>
        <w:pStyle w:val="ListParagraph"/>
        <w:numPr>
          <w:ilvl w:val="0"/>
          <w:numId w:val="26"/>
        </w:numPr>
        <w:spacing w:after="0" w:line="240" w:lineRule="auto"/>
        <w:jc w:val="both"/>
        <w:rPr>
          <w:rFonts w:ascii="Verdana" w:hAnsi="Verdana"/>
          <w:color w:val="000000" w:themeColor="text1"/>
          <w:sz w:val="18"/>
          <w:szCs w:val="18"/>
        </w:rPr>
      </w:pPr>
      <w:r w:rsidRPr="00D82D92">
        <w:rPr>
          <w:rFonts w:ascii="Verdana" w:hAnsi="Verdana" w:cs="Arial"/>
          <w:color w:val="000000" w:themeColor="text1"/>
          <w:sz w:val="18"/>
          <w:szCs w:val="18"/>
        </w:rPr>
        <w:t xml:space="preserve">Press release on the high-level launch event of the JP, published on the </w:t>
      </w:r>
      <w:r w:rsidR="4211847B" w:rsidRPr="00D82D92">
        <w:rPr>
          <w:rFonts w:ascii="Verdana" w:hAnsi="Verdana" w:cs="Arial"/>
          <w:color w:val="000000" w:themeColor="text1"/>
          <w:sz w:val="18"/>
          <w:szCs w:val="18"/>
        </w:rPr>
        <w:t xml:space="preserve">websites of the </w:t>
      </w:r>
      <w:r w:rsidRPr="00D82D92">
        <w:rPr>
          <w:rFonts w:ascii="Verdana" w:hAnsi="Verdana" w:cs="Arial"/>
          <w:color w:val="000000" w:themeColor="text1"/>
          <w:sz w:val="18"/>
          <w:szCs w:val="18"/>
        </w:rPr>
        <w:t>U</w:t>
      </w:r>
      <w:r w:rsidR="5DE3EA85" w:rsidRPr="00D82D92">
        <w:rPr>
          <w:rFonts w:ascii="Verdana" w:hAnsi="Verdana" w:cs="Arial"/>
          <w:color w:val="000000" w:themeColor="text1"/>
          <w:sz w:val="18"/>
          <w:szCs w:val="18"/>
        </w:rPr>
        <w:t>nited</w:t>
      </w:r>
      <w:r w:rsidR="39522DBE" w:rsidRPr="00D82D92">
        <w:rPr>
          <w:rFonts w:ascii="Verdana" w:hAnsi="Verdana" w:cs="Arial"/>
          <w:color w:val="000000" w:themeColor="text1"/>
          <w:sz w:val="18"/>
          <w:szCs w:val="18"/>
        </w:rPr>
        <w:t xml:space="preserve"> Nations in Ukraine, UNDP Ukraine, and the Joint SDG Fund</w:t>
      </w:r>
      <w:r w:rsidR="18206E35" w:rsidRPr="00D82D92">
        <w:rPr>
          <w:rFonts w:ascii="Verdana" w:hAnsi="Verdana" w:cs="Arial"/>
          <w:color w:val="000000" w:themeColor="text1"/>
          <w:sz w:val="18"/>
          <w:szCs w:val="18"/>
        </w:rPr>
        <w:t>;</w:t>
      </w:r>
    </w:p>
    <w:p w14:paraId="4289FDE5" w14:textId="4B59DAA3" w:rsidR="619E517C" w:rsidRPr="00D82D92" w:rsidRDefault="619E517C" w:rsidP="00D82D92">
      <w:pPr>
        <w:pStyle w:val="ListParagraph"/>
        <w:numPr>
          <w:ilvl w:val="0"/>
          <w:numId w:val="26"/>
        </w:numPr>
        <w:spacing w:after="0" w:line="240" w:lineRule="auto"/>
        <w:jc w:val="both"/>
        <w:rPr>
          <w:rFonts w:ascii="Verdana" w:hAnsi="Verdana"/>
          <w:color w:val="000000" w:themeColor="text1"/>
          <w:sz w:val="18"/>
          <w:szCs w:val="18"/>
        </w:rPr>
      </w:pPr>
      <w:r w:rsidRPr="00D82D92">
        <w:rPr>
          <w:rFonts w:ascii="Verdana" w:hAnsi="Verdana" w:cs="Arial"/>
          <w:color w:val="000000" w:themeColor="text1"/>
          <w:sz w:val="18"/>
          <w:szCs w:val="18"/>
        </w:rPr>
        <w:t>Brochure</w:t>
      </w:r>
      <w:r w:rsidR="2318F8CB" w:rsidRPr="00D82D92">
        <w:rPr>
          <w:rFonts w:ascii="Verdana" w:hAnsi="Verdana" w:cs="Arial"/>
          <w:color w:val="000000" w:themeColor="text1"/>
          <w:sz w:val="18"/>
          <w:szCs w:val="18"/>
        </w:rPr>
        <w:t>, which outline</w:t>
      </w:r>
      <w:r w:rsidR="680C183E" w:rsidRPr="00D82D92">
        <w:rPr>
          <w:rFonts w:ascii="Verdana" w:hAnsi="Verdana" w:cs="Arial"/>
          <w:color w:val="000000" w:themeColor="text1"/>
          <w:sz w:val="18"/>
          <w:szCs w:val="18"/>
        </w:rPr>
        <w:t>s</w:t>
      </w:r>
      <w:r w:rsidR="2318F8CB" w:rsidRPr="00D82D92">
        <w:rPr>
          <w:rFonts w:ascii="Verdana" w:hAnsi="Verdana" w:cs="Arial"/>
          <w:color w:val="000000" w:themeColor="text1"/>
          <w:sz w:val="18"/>
          <w:szCs w:val="18"/>
        </w:rPr>
        <w:t xml:space="preserve"> the JP</w:t>
      </w:r>
      <w:r w:rsidR="56C55366" w:rsidRPr="00D82D92">
        <w:rPr>
          <w:rFonts w:ascii="Verdana" w:hAnsi="Verdana" w:cs="Arial"/>
          <w:color w:val="000000" w:themeColor="text1"/>
          <w:sz w:val="18"/>
          <w:szCs w:val="18"/>
        </w:rPr>
        <w:t>;</w:t>
      </w:r>
    </w:p>
    <w:p w14:paraId="2C2B8F8E" w14:textId="72A2C67B" w:rsidR="504E26FF" w:rsidRPr="00D82D92" w:rsidRDefault="504E26FF" w:rsidP="00D82D92">
      <w:pPr>
        <w:pStyle w:val="ListParagraph"/>
        <w:numPr>
          <w:ilvl w:val="0"/>
          <w:numId w:val="26"/>
        </w:numPr>
        <w:spacing w:after="0" w:line="240" w:lineRule="auto"/>
        <w:jc w:val="both"/>
        <w:rPr>
          <w:rFonts w:ascii="Verdana" w:hAnsi="Verdana"/>
          <w:color w:val="000000" w:themeColor="text1"/>
          <w:sz w:val="18"/>
          <w:szCs w:val="18"/>
        </w:rPr>
      </w:pPr>
      <w:r w:rsidRPr="00D82D92">
        <w:rPr>
          <w:rFonts w:ascii="Verdana" w:hAnsi="Verdana" w:cs="Arial"/>
          <w:color w:val="000000" w:themeColor="text1"/>
          <w:sz w:val="18"/>
          <w:szCs w:val="18"/>
        </w:rPr>
        <w:t>High-level meetings of UNDP's senior management with government representatives</w:t>
      </w:r>
      <w:r w:rsidR="126EE5B5" w:rsidRPr="00D82D92">
        <w:rPr>
          <w:rFonts w:ascii="Verdana" w:hAnsi="Verdana" w:cs="Arial"/>
          <w:color w:val="000000" w:themeColor="text1"/>
          <w:sz w:val="18"/>
          <w:szCs w:val="18"/>
        </w:rPr>
        <w:t>;</w:t>
      </w:r>
    </w:p>
    <w:p w14:paraId="28379E63" w14:textId="79D9EEC4" w:rsidR="126EE5B5" w:rsidRPr="00D82D92" w:rsidRDefault="126EE5B5" w:rsidP="00D82D92">
      <w:pPr>
        <w:pStyle w:val="ListParagraph"/>
        <w:numPr>
          <w:ilvl w:val="0"/>
          <w:numId w:val="26"/>
        </w:numPr>
        <w:spacing w:after="0" w:line="240" w:lineRule="auto"/>
        <w:jc w:val="both"/>
        <w:rPr>
          <w:rFonts w:ascii="Verdana" w:hAnsi="Verdana"/>
          <w:color w:val="000000" w:themeColor="text1"/>
          <w:sz w:val="18"/>
          <w:szCs w:val="18"/>
        </w:rPr>
      </w:pPr>
      <w:r w:rsidRPr="00D82D92">
        <w:rPr>
          <w:rFonts w:ascii="Verdana" w:hAnsi="Verdana" w:cs="Arial"/>
          <w:color w:val="000000" w:themeColor="text1"/>
          <w:sz w:val="18"/>
          <w:szCs w:val="18"/>
        </w:rPr>
        <w:t xml:space="preserve">Social media, in particular Twitter, Facebook, </w:t>
      </w:r>
      <w:proofErr w:type="gramStart"/>
      <w:r w:rsidRPr="00D82D92">
        <w:rPr>
          <w:rFonts w:ascii="Verdana" w:hAnsi="Verdana" w:cs="Arial"/>
          <w:color w:val="000000" w:themeColor="text1"/>
          <w:sz w:val="18"/>
          <w:szCs w:val="18"/>
        </w:rPr>
        <w:t>LinkedIn;</w:t>
      </w:r>
      <w:proofErr w:type="gramEnd"/>
      <w:r w:rsidRPr="00D82D92">
        <w:rPr>
          <w:rFonts w:ascii="Verdana" w:hAnsi="Verdana" w:cs="Arial"/>
          <w:color w:val="000000" w:themeColor="text1"/>
          <w:sz w:val="18"/>
          <w:szCs w:val="18"/>
        </w:rPr>
        <w:t xml:space="preserve"> </w:t>
      </w:r>
    </w:p>
    <w:p w14:paraId="0389C4D9" w14:textId="58287C4F" w:rsidR="126EE5B5" w:rsidRPr="00D82D92" w:rsidRDefault="126EE5B5" w:rsidP="00D82D92">
      <w:pPr>
        <w:pStyle w:val="ListParagraph"/>
        <w:numPr>
          <w:ilvl w:val="0"/>
          <w:numId w:val="26"/>
        </w:numPr>
        <w:spacing w:after="0" w:line="240" w:lineRule="auto"/>
        <w:jc w:val="both"/>
        <w:rPr>
          <w:rFonts w:ascii="Verdana" w:hAnsi="Verdana"/>
          <w:color w:val="000000" w:themeColor="text1"/>
          <w:sz w:val="18"/>
          <w:szCs w:val="18"/>
        </w:rPr>
      </w:pPr>
      <w:r w:rsidRPr="00D82D92">
        <w:rPr>
          <w:rFonts w:ascii="Verdana" w:hAnsi="Verdana" w:cs="Arial"/>
          <w:color w:val="000000" w:themeColor="text1"/>
          <w:sz w:val="18"/>
          <w:szCs w:val="18"/>
        </w:rPr>
        <w:t xml:space="preserve">Global Joint SDG Fund Newsletter, where Ukraine was mentioned. </w:t>
      </w:r>
    </w:p>
    <w:p w14:paraId="4288D723" w14:textId="77777777" w:rsidR="00EC6CC2" w:rsidRPr="00D82D92" w:rsidRDefault="00EC6CC2" w:rsidP="00D82D92">
      <w:pPr>
        <w:spacing w:after="0" w:line="240" w:lineRule="auto"/>
        <w:jc w:val="both"/>
        <w:rPr>
          <w:rFonts w:ascii="Verdana" w:hAnsi="Verdana" w:cs="Arial"/>
          <w:i/>
          <w:iCs/>
          <w:color w:val="0070C0"/>
          <w:sz w:val="18"/>
          <w:szCs w:val="18"/>
        </w:rPr>
      </w:pPr>
    </w:p>
    <w:p w14:paraId="26CEE9C7" w14:textId="600CC258" w:rsidR="00932823" w:rsidRPr="00D82D92" w:rsidRDefault="0081186A" w:rsidP="00D82D92">
      <w:pPr>
        <w:jc w:val="both"/>
        <w:rPr>
          <w:rFonts w:ascii="Verdana" w:hAnsi="Verdana" w:cs="Arial"/>
          <w:b/>
          <w:bCs/>
          <w:color w:val="0070C0"/>
          <w:sz w:val="24"/>
          <w:szCs w:val="24"/>
        </w:rPr>
      </w:pPr>
      <w:r w:rsidRPr="00D82D92">
        <w:rPr>
          <w:rFonts w:ascii="Verdana" w:hAnsi="Verdana" w:cs="Arial"/>
          <w:b/>
          <w:bCs/>
          <w:color w:val="0070C0"/>
          <w:sz w:val="24"/>
          <w:szCs w:val="24"/>
        </w:rPr>
        <w:br w:type="page"/>
      </w:r>
      <w:r w:rsidR="00457462" w:rsidRPr="00D82D92">
        <w:rPr>
          <w:rFonts w:ascii="Verdana" w:hAnsi="Verdana" w:cs="Arial"/>
          <w:b/>
          <w:bCs/>
          <w:color w:val="0070C0"/>
          <w:sz w:val="24"/>
          <w:szCs w:val="24"/>
        </w:rPr>
        <w:lastRenderedPageBreak/>
        <w:t xml:space="preserve">B. Annual Results </w:t>
      </w:r>
      <w:r w:rsidR="004238FF" w:rsidRPr="00D82D92">
        <w:rPr>
          <w:rFonts w:ascii="Verdana" w:hAnsi="Verdana" w:cs="Arial"/>
          <w:b/>
          <w:bCs/>
          <w:color w:val="0070C0"/>
          <w:sz w:val="24"/>
          <w:szCs w:val="24"/>
        </w:rPr>
        <w:t>(MAXIMUM 3 PAGES)</w:t>
      </w:r>
    </w:p>
    <w:p w14:paraId="1908674D" w14:textId="23DFD061" w:rsidR="00427514" w:rsidRPr="00D82D92" w:rsidRDefault="00BF7AFB" w:rsidP="00D82D92">
      <w:pPr>
        <w:spacing w:after="0" w:line="240" w:lineRule="auto"/>
        <w:jc w:val="both"/>
        <w:rPr>
          <w:rFonts w:ascii="Verdana" w:hAnsi="Verdana" w:cs="Arial"/>
          <w:i/>
          <w:iCs/>
          <w:color w:val="0070C0"/>
          <w:sz w:val="18"/>
          <w:szCs w:val="18"/>
          <w:u w:val="single"/>
        </w:rPr>
      </w:pPr>
      <w:r w:rsidRPr="00D82D92">
        <w:rPr>
          <w:rFonts w:ascii="Verdana" w:hAnsi="Verdana" w:cs="Arial"/>
          <w:b/>
          <w:bCs/>
          <w:color w:val="0070C0"/>
          <w:sz w:val="20"/>
          <w:szCs w:val="20"/>
        </w:rPr>
        <w:t xml:space="preserve">B.1. </w:t>
      </w:r>
      <w:r w:rsidR="00427514" w:rsidRPr="00D82D92">
        <w:rPr>
          <w:rFonts w:ascii="Verdana" w:hAnsi="Verdana" w:cs="Arial"/>
          <w:b/>
          <w:bCs/>
          <w:color w:val="0070C0"/>
          <w:sz w:val="20"/>
          <w:szCs w:val="20"/>
        </w:rPr>
        <w:t>SDG acceleration</w:t>
      </w:r>
    </w:p>
    <w:p w14:paraId="022A26E2" w14:textId="77777777" w:rsidR="00782951" w:rsidRPr="00D82D92" w:rsidRDefault="00C352D8" w:rsidP="00D82D92">
      <w:pPr>
        <w:spacing w:after="0" w:line="240" w:lineRule="auto"/>
        <w:jc w:val="both"/>
        <w:rPr>
          <w:rFonts w:ascii="Verdana" w:hAnsi="Verdana"/>
          <w:color w:val="000000" w:themeColor="text1"/>
          <w:sz w:val="18"/>
          <w:szCs w:val="18"/>
        </w:rPr>
      </w:pPr>
      <w:r w:rsidRPr="00D82D92">
        <w:rPr>
          <w:rFonts w:ascii="Verdana" w:hAnsi="Verdana" w:cs="Arial"/>
          <w:i/>
          <w:iCs/>
          <w:color w:val="000000" w:themeColor="text1"/>
          <w:sz w:val="18"/>
          <w:szCs w:val="18"/>
        </w:rPr>
        <w:t xml:space="preserve">List up to 3 main SDG targets that your Joint Programme primarily focused in 2020. </w:t>
      </w:r>
    </w:p>
    <w:p w14:paraId="15D7414A" w14:textId="7743BFEA" w:rsidR="00C352D8" w:rsidRPr="00D82D92" w:rsidRDefault="00C352D8" w:rsidP="00D82D92">
      <w:pPr>
        <w:spacing w:after="0" w:line="240" w:lineRule="auto"/>
        <w:jc w:val="both"/>
        <w:rPr>
          <w:rFonts w:ascii="Verdana" w:hAnsi="Verdana"/>
          <w:sz w:val="18"/>
          <w:szCs w:val="18"/>
        </w:rPr>
      </w:pPr>
      <w:r w:rsidRPr="00D82D92">
        <w:rPr>
          <w:rFonts w:ascii="Verdana" w:hAnsi="Verdana"/>
          <w:sz w:val="18"/>
          <w:szCs w:val="18"/>
        </w:rPr>
        <w:t>SDG:</w:t>
      </w:r>
      <w:r w:rsidR="0016107B" w:rsidRPr="00D82D92">
        <w:rPr>
          <w:rFonts w:ascii="Verdana" w:hAnsi="Verdana"/>
          <w:sz w:val="18"/>
          <w:szCs w:val="18"/>
        </w:rPr>
        <w:t xml:space="preserve"> </w:t>
      </w:r>
      <w:r w:rsidR="000124AC" w:rsidRPr="00D82D92">
        <w:rPr>
          <w:rFonts w:ascii="Verdana" w:hAnsi="Verdana"/>
          <w:sz w:val="18"/>
          <w:szCs w:val="18"/>
        </w:rPr>
        <w:t>3.8</w:t>
      </w:r>
      <w:r w:rsidR="0016107B" w:rsidRPr="00D82D92">
        <w:rPr>
          <w:rFonts w:ascii="Verdana" w:hAnsi="Verdana"/>
          <w:sz w:val="18"/>
          <w:szCs w:val="18"/>
        </w:rPr>
        <w:t xml:space="preserve"> </w:t>
      </w:r>
    </w:p>
    <w:p w14:paraId="7DF05EAA" w14:textId="7D265BDB" w:rsidR="00C352D8" w:rsidRPr="00D82D92" w:rsidRDefault="00C352D8" w:rsidP="00D82D92">
      <w:pPr>
        <w:spacing w:after="0" w:line="240" w:lineRule="auto"/>
        <w:jc w:val="both"/>
        <w:rPr>
          <w:rFonts w:ascii="Verdana" w:hAnsi="Verdana"/>
          <w:sz w:val="18"/>
          <w:szCs w:val="18"/>
        </w:rPr>
      </w:pPr>
      <w:r w:rsidRPr="00D82D92">
        <w:rPr>
          <w:rFonts w:ascii="Verdana" w:hAnsi="Verdana"/>
          <w:sz w:val="18"/>
          <w:szCs w:val="18"/>
        </w:rPr>
        <w:t>SDG:</w:t>
      </w:r>
      <w:r w:rsidR="005D7354" w:rsidRPr="00D82D92">
        <w:rPr>
          <w:rFonts w:ascii="Verdana" w:hAnsi="Verdana"/>
          <w:sz w:val="18"/>
          <w:szCs w:val="18"/>
        </w:rPr>
        <w:t xml:space="preserve"> </w:t>
      </w:r>
      <w:r w:rsidR="000124AC" w:rsidRPr="00D82D92">
        <w:rPr>
          <w:rFonts w:ascii="Verdana" w:hAnsi="Verdana"/>
          <w:sz w:val="18"/>
          <w:szCs w:val="18"/>
        </w:rPr>
        <w:t>17</w:t>
      </w:r>
      <w:r w:rsidRPr="00D82D92">
        <w:rPr>
          <w:rFonts w:ascii="Verdana" w:hAnsi="Verdana"/>
          <w:sz w:val="18"/>
          <w:szCs w:val="18"/>
        </w:rPr>
        <w:fldChar w:fldCharType="begin">
          <w:ffData>
            <w:name w:val=""/>
            <w:enabled/>
            <w:calcOnExit w:val="0"/>
            <w:textInput>
              <w:maxLength w:val="750"/>
            </w:textInput>
          </w:ffData>
        </w:fldChar>
      </w:r>
      <w:r w:rsidRPr="00D82D92">
        <w:rPr>
          <w:rFonts w:ascii="Verdana" w:hAnsi="Verdana"/>
          <w:sz w:val="18"/>
          <w:szCs w:val="18"/>
        </w:rPr>
        <w:instrText xml:space="preserve"> FORMTEXT </w:instrText>
      </w:r>
      <w:r w:rsidR="002E298E">
        <w:rPr>
          <w:rFonts w:ascii="Verdana" w:hAnsi="Verdana"/>
          <w:sz w:val="18"/>
          <w:szCs w:val="18"/>
        </w:rPr>
      </w:r>
      <w:r w:rsidR="002E298E">
        <w:rPr>
          <w:rFonts w:ascii="Verdana" w:hAnsi="Verdana"/>
          <w:sz w:val="18"/>
          <w:szCs w:val="18"/>
        </w:rPr>
        <w:fldChar w:fldCharType="separate"/>
      </w:r>
      <w:r w:rsidRPr="00D82D92">
        <w:rPr>
          <w:rFonts w:ascii="Verdana" w:hAnsi="Verdana"/>
          <w:sz w:val="18"/>
          <w:szCs w:val="18"/>
        </w:rPr>
        <w:fldChar w:fldCharType="end"/>
      </w:r>
    </w:p>
    <w:p w14:paraId="096C9519" w14:textId="4FE79268" w:rsidR="00C352D8" w:rsidRPr="00D82D92" w:rsidRDefault="00C352D8" w:rsidP="00D82D92">
      <w:pPr>
        <w:spacing w:after="0" w:line="240" w:lineRule="auto"/>
        <w:jc w:val="both"/>
        <w:rPr>
          <w:rFonts w:ascii="Verdana" w:hAnsi="Verdana"/>
          <w:sz w:val="18"/>
          <w:szCs w:val="18"/>
        </w:rPr>
      </w:pPr>
      <w:r w:rsidRPr="00D82D92">
        <w:rPr>
          <w:rFonts w:ascii="Verdana" w:hAnsi="Verdana"/>
          <w:sz w:val="18"/>
          <w:szCs w:val="18"/>
        </w:rPr>
        <w:t>SDG:</w:t>
      </w:r>
      <w:r w:rsidR="005D7354" w:rsidRPr="00D82D92">
        <w:rPr>
          <w:rFonts w:ascii="Verdana" w:hAnsi="Verdana"/>
          <w:sz w:val="18"/>
          <w:szCs w:val="18"/>
        </w:rPr>
        <w:t xml:space="preserve"> </w:t>
      </w:r>
    </w:p>
    <w:p w14:paraId="585C12DA" w14:textId="19CA5FBE" w:rsidR="001614F8" w:rsidRPr="00D82D92" w:rsidRDefault="001614F8" w:rsidP="00D82D92">
      <w:pPr>
        <w:spacing w:after="0" w:line="240" w:lineRule="auto"/>
        <w:jc w:val="both"/>
        <w:rPr>
          <w:rFonts w:ascii="Verdana" w:hAnsi="Verdana" w:cs="Arial"/>
          <w:color w:val="000000" w:themeColor="text1"/>
          <w:sz w:val="18"/>
          <w:szCs w:val="18"/>
        </w:rPr>
      </w:pPr>
    </w:p>
    <w:p w14:paraId="2213532B" w14:textId="77777777" w:rsidR="0087345D" w:rsidRPr="00D82D92" w:rsidRDefault="0087345D" w:rsidP="00D82D92">
      <w:pPr>
        <w:spacing w:after="0" w:line="240" w:lineRule="auto"/>
        <w:jc w:val="both"/>
        <w:rPr>
          <w:rFonts w:ascii="Verdana" w:hAnsi="Verdana" w:cs="Arial"/>
          <w:color w:val="000000" w:themeColor="text1"/>
          <w:sz w:val="18"/>
          <w:szCs w:val="18"/>
        </w:rPr>
      </w:pPr>
      <w:r w:rsidRPr="00D82D92">
        <w:rPr>
          <w:rFonts w:ascii="Verdana" w:hAnsi="Verdana" w:cs="Arial"/>
          <w:color w:val="000000" w:themeColor="text1"/>
          <w:sz w:val="18"/>
          <w:szCs w:val="18"/>
        </w:rPr>
        <w:t xml:space="preserve">Focus of the PUNOs’ activities during the reporting period is tangible in dedicated efforts to formalize operational structures, establish dialogue(s), and frame the more precise scope and focus of the range of forthcoming analysis- and capacity building activities. The bulk of this work aligns </w:t>
      </w:r>
      <w:proofErr w:type="gramStart"/>
      <w:r w:rsidRPr="00D82D92">
        <w:rPr>
          <w:rFonts w:ascii="Verdana" w:hAnsi="Verdana" w:cs="Arial"/>
          <w:color w:val="000000" w:themeColor="text1"/>
          <w:sz w:val="18"/>
          <w:szCs w:val="18"/>
        </w:rPr>
        <w:t>in particular with</w:t>
      </w:r>
      <w:proofErr w:type="gramEnd"/>
      <w:r w:rsidRPr="00D82D92">
        <w:rPr>
          <w:rFonts w:ascii="Verdana" w:hAnsi="Verdana" w:cs="Arial"/>
          <w:color w:val="000000" w:themeColor="text1"/>
          <w:sz w:val="18"/>
          <w:szCs w:val="18"/>
        </w:rPr>
        <w:t xml:space="preserve"> SDG 17, more specifically the targets concerned with resource mobilization, fiscal policy and revenue collection, and promotion of public-private partnerships. For instance, the emphasis of UNDP focusing on comprehensive review of institutional and legal environment related to public SDG financing has generated intended clarity as well as concrete entry-points towards formalization of the INFF process as well as comprehensive analysis of the national development financing landscape. Moreover, the initial progress achieved by WHO and UNICEF in domains and by activities related to health sector budgeting, health sector reform, and novel financing modalities in primary healthcare, jointly exemplify accelerated progress towards SDG 3 and especially target 3.8. </w:t>
      </w:r>
    </w:p>
    <w:p w14:paraId="07E31A27" w14:textId="77777777" w:rsidR="002E4A21" w:rsidRPr="00D82D92" w:rsidRDefault="002E4A21" w:rsidP="00D82D92">
      <w:pPr>
        <w:spacing w:after="0" w:line="240" w:lineRule="auto"/>
        <w:jc w:val="both"/>
        <w:rPr>
          <w:rFonts w:ascii="Verdana" w:hAnsi="Verdana" w:cs="Arial"/>
          <w:color w:val="000000" w:themeColor="text1"/>
          <w:sz w:val="18"/>
          <w:szCs w:val="18"/>
        </w:rPr>
      </w:pPr>
    </w:p>
    <w:p w14:paraId="7A001D3D" w14:textId="77777777" w:rsidR="00B70B52" w:rsidRPr="00D82D92" w:rsidRDefault="00B70B52" w:rsidP="00D82D92">
      <w:pPr>
        <w:spacing w:after="0" w:line="240" w:lineRule="auto"/>
        <w:jc w:val="both"/>
        <w:rPr>
          <w:rFonts w:ascii="Verdana" w:hAnsi="Verdana" w:cs="Arial"/>
          <w:color w:val="000000" w:themeColor="text1"/>
          <w:sz w:val="18"/>
          <w:szCs w:val="18"/>
          <w:u w:val="single"/>
        </w:rPr>
      </w:pPr>
    </w:p>
    <w:p w14:paraId="13B0434D" w14:textId="20124616" w:rsidR="000D2DCC" w:rsidRPr="00D82D92" w:rsidRDefault="00BF7AFB" w:rsidP="00D82D92">
      <w:pPr>
        <w:spacing w:after="0" w:line="240" w:lineRule="auto"/>
        <w:jc w:val="both"/>
        <w:rPr>
          <w:rFonts w:ascii="Verdana" w:hAnsi="Verdana" w:cs="Arial"/>
          <w:b/>
          <w:bCs/>
          <w:color w:val="0070C0"/>
          <w:sz w:val="20"/>
          <w:szCs w:val="20"/>
          <w:u w:val="single"/>
        </w:rPr>
      </w:pPr>
      <w:r w:rsidRPr="00D82D92">
        <w:rPr>
          <w:rFonts w:ascii="Verdana" w:hAnsi="Verdana" w:cs="Arial"/>
          <w:b/>
          <w:bCs/>
          <w:color w:val="0070C0"/>
          <w:sz w:val="20"/>
          <w:szCs w:val="20"/>
        </w:rPr>
        <w:t xml:space="preserve">B.2. </w:t>
      </w:r>
      <w:r w:rsidR="00B70B52" w:rsidRPr="00D82D92">
        <w:rPr>
          <w:rFonts w:ascii="Verdana" w:hAnsi="Verdana" w:cs="Arial"/>
          <w:b/>
          <w:bCs/>
          <w:color w:val="0070C0"/>
          <w:sz w:val="20"/>
          <w:szCs w:val="20"/>
        </w:rPr>
        <w:t>Contribution to Fund’s global results</w:t>
      </w:r>
      <w:r w:rsidR="00A127A3" w:rsidRPr="00D82D92">
        <w:rPr>
          <w:rFonts w:ascii="Verdana" w:hAnsi="Verdana" w:cs="Arial"/>
          <w:b/>
          <w:bCs/>
          <w:color w:val="0070C0"/>
          <w:sz w:val="20"/>
          <w:szCs w:val="20"/>
        </w:rPr>
        <w:t xml:space="preserve"> </w:t>
      </w:r>
    </w:p>
    <w:p w14:paraId="46B65D60" w14:textId="41E87DB4" w:rsidR="759E1FF3" w:rsidRPr="00D82D92" w:rsidRDefault="759E1FF3" w:rsidP="00D82D92">
      <w:pPr>
        <w:spacing w:after="0" w:line="240" w:lineRule="auto"/>
        <w:jc w:val="both"/>
        <w:rPr>
          <w:rFonts w:ascii="Verdana" w:hAnsi="Verdana" w:cs="Arial"/>
          <w:color w:val="C45911" w:themeColor="accent2" w:themeShade="BF"/>
          <w:sz w:val="18"/>
          <w:szCs w:val="18"/>
        </w:rPr>
      </w:pPr>
    </w:p>
    <w:p w14:paraId="7BF4A97D" w14:textId="256B235D" w:rsidR="68ED951A" w:rsidRPr="00D82D92" w:rsidRDefault="0012027E" w:rsidP="00D82D92">
      <w:pPr>
        <w:spacing w:after="0" w:line="240" w:lineRule="auto"/>
        <w:jc w:val="both"/>
        <w:rPr>
          <w:rFonts w:ascii="Verdana" w:hAnsi="Verdana" w:cs="Arial"/>
          <w:sz w:val="18"/>
          <w:szCs w:val="18"/>
        </w:rPr>
      </w:pPr>
      <w:r>
        <w:rPr>
          <w:rFonts w:ascii="Verdana" w:hAnsi="Verdana" w:cs="Arial"/>
          <w:sz w:val="18"/>
          <w:szCs w:val="18"/>
        </w:rPr>
        <w:t xml:space="preserve">Within the reporting period, the JP contributed to the </w:t>
      </w:r>
      <w:r w:rsidR="2AE9F861" w:rsidRPr="00D82D92">
        <w:rPr>
          <w:rFonts w:ascii="Verdana" w:hAnsi="Verdana" w:cs="Arial"/>
          <w:sz w:val="18"/>
          <w:szCs w:val="18"/>
        </w:rPr>
        <w:t>alternative Outcome chosen</w:t>
      </w:r>
      <w:r>
        <w:rPr>
          <w:rFonts w:ascii="Verdana" w:hAnsi="Verdana" w:cs="Arial"/>
          <w:sz w:val="18"/>
          <w:szCs w:val="18"/>
        </w:rPr>
        <w:t xml:space="preserve"> which</w:t>
      </w:r>
      <w:r w:rsidR="2AE9F861" w:rsidRPr="00D82D92">
        <w:rPr>
          <w:rFonts w:ascii="Verdana" w:hAnsi="Verdana" w:cs="Arial"/>
          <w:sz w:val="18"/>
          <w:szCs w:val="18"/>
        </w:rPr>
        <w:t xml:space="preserve"> is </w:t>
      </w:r>
      <w:r w:rsidR="6A653526" w:rsidRPr="00D82D92">
        <w:rPr>
          <w:rFonts w:ascii="Verdana" w:hAnsi="Verdana" w:cs="Arial"/>
          <w:sz w:val="18"/>
          <w:szCs w:val="18"/>
        </w:rPr>
        <w:t xml:space="preserve">based on </w:t>
      </w:r>
      <w:r w:rsidR="2AE9F861" w:rsidRPr="00D82D92">
        <w:rPr>
          <w:rFonts w:ascii="Verdana" w:hAnsi="Verdana" w:cs="Arial"/>
          <w:sz w:val="18"/>
          <w:szCs w:val="18"/>
        </w:rPr>
        <w:t xml:space="preserve">SDG 17 </w:t>
      </w:r>
      <w:r w:rsidR="2081A428" w:rsidRPr="00D82D92">
        <w:rPr>
          <w:rFonts w:ascii="Verdana" w:hAnsi="Verdana" w:cs="Arial"/>
          <w:sz w:val="18"/>
          <w:szCs w:val="18"/>
        </w:rPr>
        <w:t>(</w:t>
      </w:r>
      <w:r w:rsidR="2AE9F861" w:rsidRPr="00D82D92">
        <w:rPr>
          <w:rFonts w:ascii="Verdana" w:hAnsi="Verdana" w:cs="Arial"/>
          <w:sz w:val="18"/>
          <w:szCs w:val="18"/>
        </w:rPr>
        <w:t>Partnership for sustainable</w:t>
      </w:r>
      <w:r w:rsidR="00544C94" w:rsidRPr="00D82D92">
        <w:rPr>
          <w:rFonts w:ascii="Verdana" w:hAnsi="Verdana" w:cs="Arial"/>
          <w:sz w:val="18"/>
          <w:szCs w:val="18"/>
        </w:rPr>
        <w:t xml:space="preserve"> </w:t>
      </w:r>
      <w:r w:rsidR="2AE9F861" w:rsidRPr="00D82D92">
        <w:rPr>
          <w:rFonts w:ascii="Verdana" w:hAnsi="Verdana" w:cs="Arial"/>
          <w:sz w:val="18"/>
          <w:szCs w:val="18"/>
        </w:rPr>
        <w:t>Development</w:t>
      </w:r>
      <w:r w:rsidR="4D8DB3A7" w:rsidRPr="00D82D92">
        <w:rPr>
          <w:rFonts w:ascii="Verdana" w:hAnsi="Verdana" w:cs="Arial"/>
          <w:sz w:val="18"/>
          <w:szCs w:val="18"/>
        </w:rPr>
        <w:t>),</w:t>
      </w:r>
      <w:r w:rsidR="1E799495" w:rsidRPr="00D82D92">
        <w:rPr>
          <w:rFonts w:ascii="Verdana" w:hAnsi="Verdana" w:cs="Arial"/>
          <w:sz w:val="18"/>
          <w:szCs w:val="18"/>
        </w:rPr>
        <w:t xml:space="preserve"> </w:t>
      </w:r>
      <w:r w:rsidR="4D8DB3A7" w:rsidRPr="00D82D92">
        <w:rPr>
          <w:rFonts w:ascii="Verdana" w:hAnsi="Verdana" w:cs="Arial"/>
          <w:sz w:val="18"/>
          <w:szCs w:val="18"/>
        </w:rPr>
        <w:t>namely</w:t>
      </w:r>
      <w:r w:rsidR="2AE9F861" w:rsidRPr="00D82D92">
        <w:rPr>
          <w:rFonts w:ascii="Verdana" w:hAnsi="Verdana" w:cs="Arial"/>
          <w:sz w:val="18"/>
          <w:szCs w:val="18"/>
        </w:rPr>
        <w:t xml:space="preserve"> </w:t>
      </w:r>
      <w:r w:rsidR="7E955CC2" w:rsidRPr="00D82D92">
        <w:rPr>
          <w:rFonts w:ascii="Verdana" w:hAnsi="Verdana" w:cs="Arial"/>
          <w:sz w:val="18"/>
          <w:szCs w:val="18"/>
        </w:rPr>
        <w:t>d</w:t>
      </w:r>
      <w:r w:rsidR="2AE9F861" w:rsidRPr="00D82D92">
        <w:rPr>
          <w:rFonts w:ascii="Verdana" w:hAnsi="Verdana" w:cs="Arial"/>
          <w:sz w:val="18"/>
          <w:szCs w:val="18"/>
        </w:rPr>
        <w:t>eveloping partnerships between government and business to achieve</w:t>
      </w:r>
      <w:r w:rsidR="00544C94" w:rsidRPr="00D82D92">
        <w:rPr>
          <w:rFonts w:ascii="Verdana" w:hAnsi="Verdana" w:cs="Arial"/>
          <w:sz w:val="18"/>
          <w:szCs w:val="18"/>
        </w:rPr>
        <w:t xml:space="preserve"> </w:t>
      </w:r>
      <w:r w:rsidR="31CB20E3" w:rsidRPr="00D82D92">
        <w:rPr>
          <w:rFonts w:ascii="Verdana" w:hAnsi="Verdana" w:cs="Arial"/>
          <w:sz w:val="18"/>
          <w:szCs w:val="18"/>
        </w:rPr>
        <w:t>the SDGs</w:t>
      </w:r>
      <w:r w:rsidR="466C76D6" w:rsidRPr="00D82D92">
        <w:rPr>
          <w:rFonts w:ascii="Verdana" w:hAnsi="Verdana" w:cs="Arial"/>
          <w:sz w:val="18"/>
          <w:szCs w:val="18"/>
        </w:rPr>
        <w:t xml:space="preserve">. The project has </w:t>
      </w:r>
      <w:r w:rsidR="5F49761A" w:rsidRPr="00D82D92">
        <w:rPr>
          <w:rFonts w:ascii="Verdana" w:hAnsi="Verdana" w:cs="Arial"/>
          <w:sz w:val="18"/>
          <w:szCs w:val="18"/>
        </w:rPr>
        <w:t>initiated</w:t>
      </w:r>
      <w:r w:rsidR="466C76D6" w:rsidRPr="00D82D92">
        <w:rPr>
          <w:rFonts w:ascii="Verdana" w:hAnsi="Verdana" w:cs="Arial"/>
          <w:sz w:val="18"/>
          <w:szCs w:val="18"/>
        </w:rPr>
        <w:t xml:space="preserve"> </w:t>
      </w:r>
      <w:r w:rsidR="430FE5FA" w:rsidRPr="00D82D92">
        <w:rPr>
          <w:rFonts w:ascii="Verdana" w:hAnsi="Verdana" w:cs="Arial"/>
          <w:sz w:val="18"/>
          <w:szCs w:val="18"/>
        </w:rPr>
        <w:t>8 p</w:t>
      </w:r>
      <w:r w:rsidR="466C76D6" w:rsidRPr="00D82D92">
        <w:rPr>
          <w:rFonts w:ascii="Verdana" w:hAnsi="Verdana" w:cs="Arial"/>
          <w:sz w:val="18"/>
          <w:szCs w:val="18"/>
        </w:rPr>
        <w:t xml:space="preserve">artnerships to contribute to </w:t>
      </w:r>
      <w:r w:rsidR="50EB862E" w:rsidRPr="00D82D92">
        <w:rPr>
          <w:rFonts w:ascii="Verdana" w:hAnsi="Verdana" w:cs="Arial"/>
          <w:sz w:val="18"/>
          <w:szCs w:val="18"/>
        </w:rPr>
        <w:t>funding</w:t>
      </w:r>
      <w:r w:rsidR="466C76D6" w:rsidRPr="00D82D92">
        <w:rPr>
          <w:rFonts w:ascii="Verdana" w:hAnsi="Verdana" w:cs="Arial"/>
          <w:sz w:val="18"/>
          <w:szCs w:val="18"/>
        </w:rPr>
        <w:t xml:space="preserve"> sustainable</w:t>
      </w:r>
      <w:r w:rsidR="537BD992" w:rsidRPr="00D82D92">
        <w:rPr>
          <w:rFonts w:ascii="Verdana" w:hAnsi="Verdana" w:cs="Arial"/>
          <w:sz w:val="18"/>
          <w:szCs w:val="18"/>
        </w:rPr>
        <w:t xml:space="preserve"> develop</w:t>
      </w:r>
      <w:r w:rsidR="136C7A60" w:rsidRPr="00D82D92">
        <w:rPr>
          <w:rFonts w:ascii="Verdana" w:hAnsi="Verdana" w:cs="Arial"/>
          <w:sz w:val="18"/>
          <w:szCs w:val="18"/>
        </w:rPr>
        <w:t xml:space="preserve">ment in Ukraine. Namely, </w:t>
      </w:r>
      <w:r w:rsidR="00544C94" w:rsidRPr="00D82D92">
        <w:rPr>
          <w:rFonts w:ascii="Verdana" w:hAnsi="Verdana" w:cs="Arial"/>
          <w:sz w:val="18"/>
          <w:szCs w:val="18"/>
        </w:rPr>
        <w:t>Ministry of Finance, Ministry of Econom</w:t>
      </w:r>
      <w:r>
        <w:rPr>
          <w:rFonts w:ascii="Verdana" w:hAnsi="Verdana" w:cs="Arial"/>
          <w:sz w:val="18"/>
          <w:szCs w:val="18"/>
        </w:rPr>
        <w:t>ies Development and Trade</w:t>
      </w:r>
      <w:r w:rsidR="00544C94" w:rsidRPr="00D82D92">
        <w:rPr>
          <w:rFonts w:ascii="Verdana" w:hAnsi="Verdana" w:cs="Arial"/>
          <w:sz w:val="18"/>
          <w:szCs w:val="18"/>
        </w:rPr>
        <w:t>, Ministry of Health, Ministry of Development</w:t>
      </w:r>
      <w:r>
        <w:rPr>
          <w:rFonts w:ascii="Verdana" w:hAnsi="Verdana" w:cs="Arial"/>
          <w:sz w:val="18"/>
          <w:szCs w:val="18"/>
        </w:rPr>
        <w:t xml:space="preserve"> of Communities and Territories</w:t>
      </w:r>
      <w:r w:rsidR="00544C94" w:rsidRPr="00D82D92">
        <w:rPr>
          <w:rFonts w:ascii="Verdana" w:hAnsi="Verdana" w:cs="Arial"/>
          <w:sz w:val="18"/>
          <w:szCs w:val="18"/>
        </w:rPr>
        <w:t>, Donetsk military-civil administration, Kherson Regional State Administration, State Statistics Service</w:t>
      </w:r>
      <w:r>
        <w:rPr>
          <w:rFonts w:ascii="Verdana" w:hAnsi="Verdana" w:cs="Arial"/>
          <w:sz w:val="18"/>
          <w:szCs w:val="18"/>
        </w:rPr>
        <w:t>,</w:t>
      </w:r>
      <w:r w:rsidR="00544C94" w:rsidRPr="00D82D92">
        <w:rPr>
          <w:rFonts w:ascii="Verdana" w:hAnsi="Verdana" w:cs="Arial"/>
          <w:sz w:val="18"/>
          <w:szCs w:val="18"/>
        </w:rPr>
        <w:t xml:space="preserve"> National Health Service</w:t>
      </w:r>
      <w:r>
        <w:rPr>
          <w:rFonts w:ascii="Verdana" w:hAnsi="Verdana" w:cs="Arial"/>
          <w:sz w:val="18"/>
          <w:szCs w:val="18"/>
        </w:rPr>
        <w:t xml:space="preserve">. All parties committed to be a part of the project and contribute to its activities and results. </w:t>
      </w:r>
    </w:p>
    <w:p w14:paraId="000939AE" w14:textId="731E8989" w:rsidR="00B70B52" w:rsidRPr="00D82D92" w:rsidRDefault="00B70B52" w:rsidP="00D82D92">
      <w:pPr>
        <w:spacing w:after="0" w:line="240" w:lineRule="auto"/>
        <w:jc w:val="both"/>
        <w:rPr>
          <w:rFonts w:ascii="Verdana" w:hAnsi="Verdana" w:cs="Arial"/>
          <w:color w:val="C45911" w:themeColor="accent2" w:themeShade="BF"/>
          <w:sz w:val="18"/>
          <w:szCs w:val="18"/>
        </w:rPr>
      </w:pPr>
    </w:p>
    <w:p w14:paraId="3818295C" w14:textId="77777777" w:rsidR="00851800" w:rsidRPr="00D82D92" w:rsidRDefault="00851800" w:rsidP="00D82D92">
      <w:pPr>
        <w:spacing w:after="0" w:line="240" w:lineRule="auto"/>
        <w:jc w:val="both"/>
        <w:rPr>
          <w:rFonts w:ascii="Verdana" w:hAnsi="Verdana" w:cs="Arial"/>
          <w:color w:val="C45911" w:themeColor="accent2" w:themeShade="BF"/>
          <w:sz w:val="18"/>
          <w:szCs w:val="18"/>
        </w:rPr>
      </w:pPr>
    </w:p>
    <w:p w14:paraId="24903101" w14:textId="72525474" w:rsidR="00F67E88" w:rsidRPr="00D82D92" w:rsidRDefault="00F67E88" w:rsidP="00D82D92">
      <w:pPr>
        <w:spacing w:after="0" w:line="240" w:lineRule="auto"/>
        <w:jc w:val="both"/>
        <w:rPr>
          <w:rFonts w:ascii="Verdana" w:hAnsi="Verdana" w:cs="Arial"/>
          <w:i/>
          <w:iCs/>
          <w:color w:val="0070C0"/>
          <w:sz w:val="18"/>
          <w:szCs w:val="18"/>
          <w:u w:val="single"/>
        </w:rPr>
      </w:pPr>
      <w:r w:rsidRPr="00D82D92">
        <w:rPr>
          <w:rFonts w:ascii="Verdana" w:hAnsi="Verdana" w:cs="Arial"/>
          <w:b/>
          <w:bCs/>
          <w:color w:val="0070C0"/>
          <w:sz w:val="20"/>
          <w:szCs w:val="20"/>
        </w:rPr>
        <w:t xml:space="preserve">B.3. </w:t>
      </w:r>
      <w:r w:rsidR="00B70B52" w:rsidRPr="00D82D92">
        <w:rPr>
          <w:rFonts w:ascii="Verdana" w:hAnsi="Verdana" w:cs="Arial"/>
          <w:b/>
          <w:bCs/>
          <w:color w:val="0070C0"/>
          <w:sz w:val="20"/>
          <w:szCs w:val="20"/>
        </w:rPr>
        <w:t>JP Outputs and outcomes</w:t>
      </w:r>
      <w:r w:rsidR="006F0C34" w:rsidRPr="00D82D92">
        <w:rPr>
          <w:rFonts w:ascii="Verdana" w:hAnsi="Verdana" w:cs="Arial"/>
          <w:b/>
          <w:bCs/>
          <w:color w:val="0070C0"/>
          <w:sz w:val="20"/>
          <w:szCs w:val="20"/>
        </w:rPr>
        <w:t xml:space="preserve"> </w:t>
      </w:r>
    </w:p>
    <w:p w14:paraId="6049D726" w14:textId="77777777" w:rsidR="003E5336" w:rsidRPr="00D82D92" w:rsidRDefault="003E5336" w:rsidP="00D82D92">
      <w:pPr>
        <w:pStyle w:val="ListParagraph"/>
        <w:spacing w:after="0" w:line="240" w:lineRule="auto"/>
        <w:jc w:val="both"/>
        <w:rPr>
          <w:rFonts w:ascii="Verdana" w:hAnsi="Verdana" w:cs="Arial"/>
          <w:color w:val="C45911" w:themeColor="accent2" w:themeShade="BF"/>
          <w:sz w:val="18"/>
          <w:szCs w:val="18"/>
        </w:rPr>
      </w:pPr>
    </w:p>
    <w:p w14:paraId="0A258EB7" w14:textId="5DFB04C0" w:rsidR="00E544F4" w:rsidRPr="00D82D92" w:rsidRDefault="00E544F4" w:rsidP="00D82D92">
      <w:pPr>
        <w:spacing w:after="0" w:line="240" w:lineRule="auto"/>
        <w:jc w:val="both"/>
        <w:rPr>
          <w:rFonts w:ascii="Verdana" w:hAnsi="Verdana" w:cs="Arial"/>
          <w:i/>
          <w:iCs/>
          <w:color w:val="000000" w:themeColor="text1"/>
          <w:sz w:val="18"/>
          <w:szCs w:val="18"/>
        </w:rPr>
      </w:pPr>
      <w:r w:rsidRPr="00D82D92">
        <w:rPr>
          <w:rFonts w:ascii="Verdana" w:hAnsi="Verdana" w:cs="Arial"/>
          <w:i/>
          <w:iCs/>
          <w:color w:val="000000" w:themeColor="text1"/>
          <w:sz w:val="18"/>
          <w:szCs w:val="18"/>
        </w:rPr>
        <w:t xml:space="preserve">Achievement </w:t>
      </w:r>
      <w:r w:rsidR="00E610BD" w:rsidRPr="00D82D92">
        <w:rPr>
          <w:rFonts w:ascii="Verdana" w:hAnsi="Verdana" w:cs="Arial"/>
          <w:i/>
          <w:iCs/>
          <w:color w:val="000000" w:themeColor="text1"/>
          <w:sz w:val="18"/>
          <w:szCs w:val="18"/>
        </w:rPr>
        <w:t xml:space="preserve">of </w:t>
      </w:r>
      <w:r w:rsidR="00D00B42" w:rsidRPr="00D82D92">
        <w:rPr>
          <w:rFonts w:ascii="Verdana" w:hAnsi="Verdana" w:cs="Arial"/>
          <w:i/>
          <w:iCs/>
          <w:color w:val="000000" w:themeColor="text1"/>
          <w:sz w:val="18"/>
          <w:szCs w:val="18"/>
        </w:rPr>
        <w:t xml:space="preserve">outputs </w:t>
      </w:r>
    </w:p>
    <w:p w14:paraId="4D4FB460" w14:textId="45832B9D" w:rsidR="00674D9C" w:rsidRPr="00D82D92" w:rsidRDefault="00AD5588" w:rsidP="00D82D92">
      <w:pPr>
        <w:spacing w:after="0" w:line="240" w:lineRule="auto"/>
        <w:jc w:val="both"/>
        <w:rPr>
          <w:rFonts w:ascii="Verdana" w:hAnsi="Verdana" w:cs="Arial"/>
          <w:color w:val="000000" w:themeColor="text1"/>
          <w:sz w:val="18"/>
          <w:szCs w:val="18"/>
        </w:rPr>
      </w:pPr>
      <w:r w:rsidRPr="00D82D92">
        <w:rPr>
          <w:rFonts w:ascii="Verdana" w:hAnsi="Verdana" w:cs="Arial"/>
          <w:color w:val="000000" w:themeColor="text1"/>
          <w:sz w:val="18"/>
          <w:szCs w:val="18"/>
        </w:rPr>
        <w:t xml:space="preserve">With </w:t>
      </w:r>
      <w:r w:rsidR="00470083" w:rsidRPr="00D82D92">
        <w:rPr>
          <w:rFonts w:ascii="Verdana" w:hAnsi="Verdana" w:cs="Arial"/>
          <w:color w:val="000000" w:themeColor="text1"/>
          <w:sz w:val="18"/>
          <w:szCs w:val="18"/>
        </w:rPr>
        <w:t>emphasis on the national level</w:t>
      </w:r>
      <w:r w:rsidR="00F96345" w:rsidRPr="00D82D92">
        <w:rPr>
          <w:rFonts w:ascii="Verdana" w:hAnsi="Verdana" w:cs="Arial"/>
          <w:color w:val="000000" w:themeColor="text1"/>
          <w:sz w:val="18"/>
          <w:szCs w:val="18"/>
        </w:rPr>
        <w:t xml:space="preserve"> outputs</w:t>
      </w:r>
      <w:r w:rsidR="00470083" w:rsidRPr="00D82D92">
        <w:rPr>
          <w:rFonts w:ascii="Verdana" w:hAnsi="Verdana" w:cs="Arial"/>
          <w:color w:val="000000" w:themeColor="text1"/>
          <w:sz w:val="18"/>
          <w:szCs w:val="18"/>
        </w:rPr>
        <w:t xml:space="preserve">, </w:t>
      </w:r>
      <w:r w:rsidR="00EE5A7B" w:rsidRPr="00D82D92">
        <w:rPr>
          <w:rFonts w:ascii="Verdana" w:hAnsi="Verdana" w:cs="Arial"/>
          <w:color w:val="000000" w:themeColor="text1"/>
          <w:sz w:val="18"/>
          <w:szCs w:val="18"/>
        </w:rPr>
        <w:t xml:space="preserve">some of </w:t>
      </w:r>
      <w:r w:rsidR="0003064B" w:rsidRPr="00D82D92">
        <w:rPr>
          <w:rFonts w:ascii="Verdana" w:hAnsi="Verdana" w:cs="Arial"/>
          <w:b/>
          <w:bCs/>
          <w:color w:val="000000" w:themeColor="text1"/>
          <w:sz w:val="18"/>
          <w:szCs w:val="18"/>
        </w:rPr>
        <w:t>UNDP</w:t>
      </w:r>
      <w:r w:rsidR="00EE5A7B" w:rsidRPr="00D82D92">
        <w:rPr>
          <w:rFonts w:ascii="Verdana" w:hAnsi="Verdana" w:cs="Arial"/>
          <w:b/>
          <w:bCs/>
          <w:color w:val="000000" w:themeColor="text1"/>
          <w:sz w:val="18"/>
          <w:szCs w:val="18"/>
        </w:rPr>
        <w:t xml:space="preserve">’s </w:t>
      </w:r>
      <w:r w:rsidR="00EE5A7B" w:rsidRPr="00D82D92">
        <w:rPr>
          <w:rFonts w:ascii="Verdana" w:hAnsi="Verdana" w:cs="Arial"/>
          <w:color w:val="000000" w:themeColor="text1"/>
          <w:sz w:val="18"/>
          <w:szCs w:val="18"/>
        </w:rPr>
        <w:t>k</w:t>
      </w:r>
      <w:r w:rsidR="00F329FD" w:rsidRPr="00D82D92">
        <w:rPr>
          <w:rFonts w:ascii="Verdana" w:hAnsi="Verdana" w:cs="Arial"/>
          <w:color w:val="000000" w:themeColor="text1"/>
          <w:sz w:val="18"/>
          <w:szCs w:val="18"/>
        </w:rPr>
        <w:t>ey advancement</w:t>
      </w:r>
      <w:r w:rsidR="005B2898" w:rsidRPr="00D82D92">
        <w:rPr>
          <w:rFonts w:ascii="Verdana" w:hAnsi="Verdana" w:cs="Arial"/>
          <w:color w:val="000000" w:themeColor="text1"/>
          <w:sz w:val="18"/>
          <w:szCs w:val="18"/>
        </w:rPr>
        <w:t>s</w:t>
      </w:r>
      <w:r w:rsidR="00F329FD" w:rsidRPr="00D82D92">
        <w:rPr>
          <w:rFonts w:ascii="Verdana" w:hAnsi="Verdana" w:cs="Arial"/>
          <w:color w:val="000000" w:themeColor="text1"/>
          <w:sz w:val="18"/>
          <w:szCs w:val="18"/>
        </w:rPr>
        <w:t xml:space="preserve"> revolve around high-level stakeholder engagement and securing of buy-in </w:t>
      </w:r>
      <w:r w:rsidR="004A7F70" w:rsidRPr="00D82D92">
        <w:rPr>
          <w:rFonts w:ascii="Verdana" w:hAnsi="Verdana" w:cs="Arial"/>
          <w:color w:val="000000" w:themeColor="text1"/>
          <w:sz w:val="18"/>
          <w:szCs w:val="18"/>
        </w:rPr>
        <w:t>on the INFF-process</w:t>
      </w:r>
      <w:r w:rsidR="00817F27" w:rsidRPr="00D82D92">
        <w:rPr>
          <w:rFonts w:ascii="Verdana" w:hAnsi="Verdana" w:cs="Arial"/>
          <w:color w:val="000000" w:themeColor="text1"/>
          <w:sz w:val="18"/>
          <w:szCs w:val="18"/>
        </w:rPr>
        <w:t xml:space="preserve"> (including development of operational para</w:t>
      </w:r>
      <w:r w:rsidR="00BA1C7D" w:rsidRPr="00D82D92">
        <w:rPr>
          <w:rFonts w:ascii="Verdana" w:hAnsi="Verdana" w:cs="Arial"/>
          <w:color w:val="000000" w:themeColor="text1"/>
          <w:sz w:val="18"/>
          <w:szCs w:val="18"/>
        </w:rPr>
        <w:t>meters and relevant TORs</w:t>
      </w:r>
      <w:r w:rsidR="0056147E" w:rsidRPr="00D82D92">
        <w:rPr>
          <w:rFonts w:ascii="Verdana" w:hAnsi="Verdana" w:cs="Arial"/>
          <w:color w:val="000000" w:themeColor="text1"/>
          <w:sz w:val="18"/>
          <w:szCs w:val="18"/>
        </w:rPr>
        <w:t xml:space="preserve"> for the WG</w:t>
      </w:r>
      <w:r w:rsidR="00BA1C7D" w:rsidRPr="00D82D92">
        <w:rPr>
          <w:rFonts w:ascii="Verdana" w:hAnsi="Verdana" w:cs="Arial"/>
          <w:color w:val="000000" w:themeColor="text1"/>
          <w:sz w:val="18"/>
          <w:szCs w:val="18"/>
        </w:rPr>
        <w:t>)</w:t>
      </w:r>
      <w:r w:rsidR="004A7F70" w:rsidRPr="00D82D92">
        <w:rPr>
          <w:rFonts w:ascii="Verdana" w:hAnsi="Verdana" w:cs="Arial"/>
          <w:color w:val="000000" w:themeColor="text1"/>
          <w:sz w:val="18"/>
          <w:szCs w:val="18"/>
        </w:rPr>
        <w:t>, a dia</w:t>
      </w:r>
      <w:r w:rsidR="00E5211E" w:rsidRPr="00D82D92">
        <w:rPr>
          <w:rFonts w:ascii="Verdana" w:hAnsi="Verdana" w:cs="Arial"/>
          <w:color w:val="000000" w:themeColor="text1"/>
          <w:sz w:val="18"/>
          <w:szCs w:val="18"/>
        </w:rPr>
        <w:t xml:space="preserve">logue that has been notably facilitated by a comprehensive </w:t>
      </w:r>
      <w:r w:rsidR="00332743" w:rsidRPr="00D82D92">
        <w:rPr>
          <w:rFonts w:ascii="Verdana" w:hAnsi="Verdana" w:cs="Arial"/>
          <w:color w:val="000000" w:themeColor="text1"/>
          <w:sz w:val="18"/>
          <w:szCs w:val="18"/>
        </w:rPr>
        <w:t xml:space="preserve">(and publicized) </w:t>
      </w:r>
      <w:r w:rsidR="00E5211E" w:rsidRPr="00D82D92">
        <w:rPr>
          <w:rFonts w:ascii="Verdana" w:hAnsi="Verdana" w:cs="Arial"/>
          <w:color w:val="000000" w:themeColor="text1"/>
          <w:sz w:val="18"/>
          <w:szCs w:val="18"/>
        </w:rPr>
        <w:t xml:space="preserve">review of the institutional </w:t>
      </w:r>
      <w:r w:rsidR="00BF5D4A" w:rsidRPr="00D82D92">
        <w:rPr>
          <w:rFonts w:ascii="Verdana" w:hAnsi="Verdana" w:cs="Arial"/>
          <w:color w:val="000000" w:themeColor="text1"/>
          <w:sz w:val="18"/>
          <w:szCs w:val="18"/>
        </w:rPr>
        <w:t>environment</w:t>
      </w:r>
      <w:r w:rsidR="00E5211E" w:rsidRPr="00D82D92">
        <w:rPr>
          <w:rFonts w:ascii="Verdana" w:hAnsi="Verdana" w:cs="Arial"/>
          <w:color w:val="000000" w:themeColor="text1"/>
          <w:sz w:val="18"/>
          <w:szCs w:val="18"/>
        </w:rPr>
        <w:t xml:space="preserve"> </w:t>
      </w:r>
      <w:r w:rsidR="00240D34" w:rsidRPr="00D82D92">
        <w:rPr>
          <w:rFonts w:ascii="Verdana" w:hAnsi="Verdana" w:cs="Arial"/>
          <w:color w:val="000000" w:themeColor="text1"/>
          <w:sz w:val="18"/>
          <w:szCs w:val="18"/>
        </w:rPr>
        <w:t xml:space="preserve">and legal framework </w:t>
      </w:r>
      <w:r w:rsidR="00482845" w:rsidRPr="00D82D92">
        <w:rPr>
          <w:rFonts w:ascii="Verdana" w:hAnsi="Verdana" w:cs="Arial"/>
          <w:color w:val="000000" w:themeColor="text1"/>
          <w:sz w:val="18"/>
          <w:szCs w:val="18"/>
        </w:rPr>
        <w:t>relevant for public SDGs financing. This</w:t>
      </w:r>
      <w:r w:rsidR="002B4D7E" w:rsidRPr="00D82D92">
        <w:rPr>
          <w:rFonts w:ascii="Verdana" w:hAnsi="Verdana" w:cs="Arial"/>
          <w:color w:val="000000" w:themeColor="text1"/>
          <w:sz w:val="18"/>
          <w:szCs w:val="18"/>
        </w:rPr>
        <w:t xml:space="preserve"> progress is reinforced by </w:t>
      </w:r>
      <w:r w:rsidR="005C16ED" w:rsidRPr="00D82D92">
        <w:rPr>
          <w:rFonts w:ascii="Verdana" w:hAnsi="Verdana" w:cs="Arial"/>
          <w:color w:val="000000" w:themeColor="text1"/>
          <w:sz w:val="18"/>
          <w:szCs w:val="18"/>
        </w:rPr>
        <w:t xml:space="preserve">progressing </w:t>
      </w:r>
      <w:r w:rsidR="002B4D7E" w:rsidRPr="00D82D92">
        <w:rPr>
          <w:rFonts w:ascii="Verdana" w:hAnsi="Verdana" w:cs="Arial"/>
          <w:color w:val="000000" w:themeColor="text1"/>
          <w:sz w:val="18"/>
          <w:szCs w:val="18"/>
        </w:rPr>
        <w:t>efforts to</w:t>
      </w:r>
      <w:r w:rsidR="00817F27" w:rsidRPr="00D82D92">
        <w:rPr>
          <w:rFonts w:ascii="Verdana" w:hAnsi="Verdana" w:cs="Arial"/>
          <w:color w:val="000000" w:themeColor="text1"/>
          <w:sz w:val="18"/>
          <w:szCs w:val="18"/>
        </w:rPr>
        <w:t xml:space="preserve"> frame the scop</w:t>
      </w:r>
      <w:r w:rsidR="008E3EF6" w:rsidRPr="00D82D92">
        <w:rPr>
          <w:rFonts w:ascii="Verdana" w:hAnsi="Verdana" w:cs="Arial"/>
          <w:color w:val="000000" w:themeColor="text1"/>
          <w:sz w:val="18"/>
          <w:szCs w:val="18"/>
        </w:rPr>
        <w:t>e and timing of the DFA process</w:t>
      </w:r>
      <w:r w:rsidR="00537099" w:rsidRPr="00D82D92">
        <w:rPr>
          <w:rFonts w:ascii="Verdana" w:hAnsi="Verdana" w:cs="Arial"/>
          <w:color w:val="000000" w:themeColor="text1"/>
          <w:sz w:val="18"/>
          <w:szCs w:val="18"/>
        </w:rPr>
        <w:t xml:space="preserve"> (as well as RIA+ and B4SDGs activities</w:t>
      </w:r>
      <w:r w:rsidR="00797931" w:rsidRPr="00D82D92">
        <w:rPr>
          <w:rFonts w:ascii="Verdana" w:hAnsi="Verdana" w:cs="Arial"/>
          <w:color w:val="000000" w:themeColor="text1"/>
          <w:sz w:val="18"/>
          <w:szCs w:val="18"/>
        </w:rPr>
        <w:t>),</w:t>
      </w:r>
      <w:r w:rsidR="00634918" w:rsidRPr="00D82D92">
        <w:rPr>
          <w:rFonts w:ascii="Verdana" w:hAnsi="Verdana" w:cs="Arial"/>
          <w:color w:val="000000" w:themeColor="text1"/>
          <w:sz w:val="18"/>
          <w:szCs w:val="18"/>
        </w:rPr>
        <w:t xml:space="preserve"> including</w:t>
      </w:r>
      <w:r w:rsidR="00067B12" w:rsidRPr="00D82D92">
        <w:rPr>
          <w:rFonts w:ascii="Verdana" w:hAnsi="Verdana" w:cs="Arial"/>
          <w:color w:val="000000" w:themeColor="text1"/>
          <w:sz w:val="18"/>
          <w:szCs w:val="18"/>
        </w:rPr>
        <w:t xml:space="preserve"> quality assurance of TORs and </w:t>
      </w:r>
      <w:r w:rsidR="006F609F" w:rsidRPr="00D82D92">
        <w:rPr>
          <w:rFonts w:ascii="Verdana" w:hAnsi="Verdana" w:cs="Arial"/>
          <w:color w:val="000000" w:themeColor="text1"/>
          <w:sz w:val="18"/>
          <w:szCs w:val="18"/>
        </w:rPr>
        <w:t>initiating relevant WG arrangements.</w:t>
      </w:r>
      <w:r w:rsidR="001B46D4" w:rsidRPr="00D82D92">
        <w:rPr>
          <w:rFonts w:ascii="Verdana" w:hAnsi="Verdana" w:cs="Arial"/>
          <w:color w:val="000000" w:themeColor="text1"/>
          <w:sz w:val="18"/>
          <w:szCs w:val="18"/>
        </w:rPr>
        <w:t xml:space="preserve"> It is expected that</w:t>
      </w:r>
      <w:r w:rsidR="00DE4A10" w:rsidRPr="00D82D92">
        <w:rPr>
          <w:rFonts w:ascii="Verdana" w:hAnsi="Verdana" w:cs="Arial"/>
          <w:color w:val="000000" w:themeColor="text1"/>
          <w:sz w:val="18"/>
          <w:szCs w:val="18"/>
        </w:rPr>
        <w:t xml:space="preserve"> </w:t>
      </w:r>
      <w:r w:rsidR="00291A21" w:rsidRPr="00D82D92">
        <w:rPr>
          <w:rFonts w:ascii="Verdana" w:hAnsi="Verdana" w:cs="Arial"/>
          <w:color w:val="000000" w:themeColor="text1"/>
          <w:sz w:val="18"/>
          <w:szCs w:val="18"/>
        </w:rPr>
        <w:t xml:space="preserve">much of the preparatory work that is invested into </w:t>
      </w:r>
      <w:r w:rsidR="00B92F0E" w:rsidRPr="00D82D92">
        <w:rPr>
          <w:rFonts w:ascii="Verdana" w:hAnsi="Verdana" w:cs="Arial"/>
          <w:color w:val="000000" w:themeColor="text1"/>
          <w:sz w:val="18"/>
          <w:szCs w:val="18"/>
        </w:rPr>
        <w:t xml:space="preserve">activities at national level will ease the forthcoming </w:t>
      </w:r>
      <w:r w:rsidR="003E291E" w:rsidRPr="00D82D92">
        <w:rPr>
          <w:rFonts w:ascii="Verdana" w:hAnsi="Verdana" w:cs="Arial"/>
          <w:color w:val="000000" w:themeColor="text1"/>
          <w:sz w:val="18"/>
          <w:szCs w:val="18"/>
        </w:rPr>
        <w:t xml:space="preserve">and corresponding activities at sub-national level. </w:t>
      </w:r>
    </w:p>
    <w:p w14:paraId="542D07E4" w14:textId="5E949835" w:rsidR="006235CC" w:rsidRPr="00D82D92" w:rsidRDefault="006235CC" w:rsidP="00D82D92">
      <w:pPr>
        <w:spacing w:after="0" w:line="240" w:lineRule="auto"/>
        <w:jc w:val="both"/>
        <w:rPr>
          <w:rFonts w:ascii="Verdana" w:hAnsi="Verdana" w:cs="Arial"/>
          <w:color w:val="000000" w:themeColor="text1"/>
          <w:sz w:val="18"/>
          <w:szCs w:val="18"/>
        </w:rPr>
      </w:pPr>
    </w:p>
    <w:p w14:paraId="3945D381" w14:textId="71EF2A8B" w:rsidR="006235CC" w:rsidRPr="00D82D92" w:rsidRDefault="00144322" w:rsidP="00D82D92">
      <w:pPr>
        <w:spacing w:after="0" w:line="240" w:lineRule="auto"/>
        <w:jc w:val="both"/>
        <w:rPr>
          <w:rFonts w:ascii="Verdana" w:hAnsi="Verdana"/>
          <w:color w:val="000000" w:themeColor="text1"/>
          <w:sz w:val="18"/>
          <w:szCs w:val="18"/>
        </w:rPr>
      </w:pPr>
      <w:r w:rsidRPr="00D82D92">
        <w:rPr>
          <w:rFonts w:ascii="Verdana" w:hAnsi="Verdana" w:cs="Arial"/>
          <w:color w:val="000000" w:themeColor="text1"/>
          <w:sz w:val="18"/>
          <w:szCs w:val="18"/>
        </w:rPr>
        <w:t xml:space="preserve">This scope of implementation </w:t>
      </w:r>
      <w:r w:rsidR="002A3F9B" w:rsidRPr="00D82D92">
        <w:rPr>
          <w:rFonts w:ascii="Verdana" w:hAnsi="Verdana" w:cs="Arial"/>
          <w:color w:val="000000" w:themeColor="text1"/>
          <w:sz w:val="18"/>
          <w:szCs w:val="18"/>
        </w:rPr>
        <w:t xml:space="preserve">and </w:t>
      </w:r>
      <w:r w:rsidR="00C57B7C" w:rsidRPr="00D82D92">
        <w:rPr>
          <w:rFonts w:ascii="Verdana" w:hAnsi="Verdana" w:cs="Arial"/>
          <w:color w:val="000000" w:themeColor="text1"/>
          <w:sz w:val="18"/>
          <w:szCs w:val="18"/>
        </w:rPr>
        <w:t xml:space="preserve">stage of </w:t>
      </w:r>
      <w:r w:rsidR="002A3F9B" w:rsidRPr="00D82D92">
        <w:rPr>
          <w:rFonts w:ascii="Verdana" w:hAnsi="Verdana" w:cs="Arial"/>
          <w:color w:val="000000" w:themeColor="text1"/>
          <w:sz w:val="18"/>
          <w:szCs w:val="18"/>
        </w:rPr>
        <w:t xml:space="preserve">delivery towards </w:t>
      </w:r>
      <w:r w:rsidR="00C57B7C" w:rsidRPr="00D82D92">
        <w:rPr>
          <w:rFonts w:ascii="Verdana" w:hAnsi="Verdana" w:cs="Arial"/>
          <w:color w:val="000000" w:themeColor="text1"/>
          <w:sz w:val="18"/>
          <w:szCs w:val="18"/>
        </w:rPr>
        <w:t xml:space="preserve">specific inputs is by large also reflected among the other PUNOs. </w:t>
      </w:r>
      <w:r w:rsidR="00C57B7C" w:rsidRPr="00D82D92">
        <w:rPr>
          <w:rFonts w:ascii="Verdana" w:hAnsi="Verdana" w:cs="Arial"/>
          <w:b/>
          <w:bCs/>
          <w:color w:val="000000" w:themeColor="text1"/>
          <w:sz w:val="18"/>
          <w:szCs w:val="18"/>
        </w:rPr>
        <w:t>UNICEF</w:t>
      </w:r>
      <w:r w:rsidR="00C57B7C" w:rsidRPr="00D82D92">
        <w:rPr>
          <w:rFonts w:ascii="Verdana" w:hAnsi="Verdana" w:cs="Arial"/>
          <w:color w:val="000000" w:themeColor="text1"/>
          <w:sz w:val="18"/>
          <w:szCs w:val="18"/>
        </w:rPr>
        <w:t xml:space="preserve"> has </w:t>
      </w:r>
      <w:r w:rsidR="003F4E52" w:rsidRPr="00D82D92">
        <w:rPr>
          <w:rFonts w:ascii="Verdana" w:hAnsi="Verdana"/>
          <w:color w:val="000000" w:themeColor="text1"/>
          <w:sz w:val="18"/>
          <w:szCs w:val="18"/>
        </w:rPr>
        <w:t>developed an oper</w:t>
      </w:r>
      <w:r w:rsidR="007A7FFC" w:rsidRPr="00D82D92">
        <w:rPr>
          <w:rFonts w:ascii="Verdana" w:hAnsi="Verdana"/>
          <w:color w:val="000000" w:themeColor="text1"/>
          <w:sz w:val="18"/>
          <w:szCs w:val="18"/>
        </w:rPr>
        <w:t>ational</w:t>
      </w:r>
      <w:r w:rsidR="003F4E52" w:rsidRPr="00D82D92">
        <w:rPr>
          <w:rFonts w:ascii="Verdana" w:hAnsi="Verdana"/>
          <w:color w:val="000000" w:themeColor="text1"/>
          <w:sz w:val="18"/>
          <w:szCs w:val="18"/>
        </w:rPr>
        <w:t xml:space="preserve"> roadmap</w:t>
      </w:r>
      <w:r w:rsidR="00A64C96" w:rsidRPr="00D82D92">
        <w:rPr>
          <w:rFonts w:ascii="Verdana" w:hAnsi="Verdana"/>
          <w:color w:val="000000" w:themeColor="text1"/>
          <w:sz w:val="18"/>
          <w:szCs w:val="18"/>
        </w:rPr>
        <w:t xml:space="preserve"> that is outlining</w:t>
      </w:r>
      <w:r w:rsidR="006235CC" w:rsidRPr="00D82D92">
        <w:rPr>
          <w:rFonts w:ascii="Verdana" w:hAnsi="Verdana"/>
          <w:color w:val="000000" w:themeColor="text1"/>
          <w:sz w:val="18"/>
          <w:szCs w:val="18"/>
        </w:rPr>
        <w:t xml:space="preserve"> milestones and the necessary human resources. An expert meeting on </w:t>
      </w:r>
      <w:r w:rsidR="006235CC" w:rsidRPr="00D82D92">
        <w:rPr>
          <w:rFonts w:ascii="Verdana" w:hAnsi="Verdana"/>
          <w:i/>
          <w:iCs/>
          <w:color w:val="000000" w:themeColor="text1"/>
          <w:sz w:val="18"/>
          <w:szCs w:val="18"/>
        </w:rPr>
        <w:t>Universal-Progressive Home Visiting Model</w:t>
      </w:r>
      <w:r w:rsidR="006235CC" w:rsidRPr="00D82D92">
        <w:rPr>
          <w:rFonts w:ascii="Verdana" w:hAnsi="Verdana"/>
          <w:color w:val="000000" w:themeColor="text1"/>
          <w:sz w:val="18"/>
          <w:szCs w:val="18"/>
        </w:rPr>
        <w:t xml:space="preserve"> was organized in August</w:t>
      </w:r>
      <w:r w:rsidR="007A7FFC" w:rsidRPr="00D82D92">
        <w:rPr>
          <w:rFonts w:ascii="Verdana" w:hAnsi="Verdana"/>
          <w:color w:val="000000" w:themeColor="text1"/>
          <w:sz w:val="18"/>
          <w:szCs w:val="18"/>
        </w:rPr>
        <w:t xml:space="preserve"> 2020</w:t>
      </w:r>
      <w:r w:rsidR="006235CC" w:rsidRPr="00D82D92">
        <w:rPr>
          <w:rFonts w:ascii="Verdana" w:hAnsi="Verdana"/>
          <w:color w:val="000000" w:themeColor="text1"/>
          <w:sz w:val="18"/>
          <w:szCs w:val="18"/>
        </w:rPr>
        <w:t xml:space="preserve"> which brought together all stakeholders including health economists and legal experts. The meeting focused on concrete adaptive measures during the COVID-19 pandemic and concluded on the below priorities for implementation:  </w:t>
      </w:r>
    </w:p>
    <w:p w14:paraId="46CFC36B" w14:textId="77777777" w:rsidR="006235CC" w:rsidRPr="00D82D92" w:rsidRDefault="006235CC" w:rsidP="00D82D92">
      <w:pPr>
        <w:pStyle w:val="ListParagraph"/>
        <w:numPr>
          <w:ilvl w:val="0"/>
          <w:numId w:val="43"/>
        </w:numPr>
        <w:jc w:val="both"/>
        <w:rPr>
          <w:rFonts w:ascii="Verdana" w:hAnsi="Verdana"/>
          <w:color w:val="000000" w:themeColor="text1"/>
          <w:sz w:val="18"/>
          <w:szCs w:val="18"/>
        </w:rPr>
      </w:pPr>
      <w:r w:rsidRPr="00D82D92">
        <w:rPr>
          <w:rFonts w:ascii="Verdana" w:hAnsi="Verdana"/>
          <w:color w:val="000000" w:themeColor="text1"/>
          <w:sz w:val="18"/>
          <w:szCs w:val="18"/>
        </w:rPr>
        <w:t xml:space="preserve">Health economics and legal analysis, costing and financial modeling of the service as a part of ongoing healthcare transformations adapting similar experiences from Turkmenistan and other countries from ECA region;    </w:t>
      </w:r>
    </w:p>
    <w:p w14:paraId="2B88CB9F" w14:textId="77777777" w:rsidR="006235CC" w:rsidRPr="00D82D92" w:rsidRDefault="006235CC" w:rsidP="00D82D92">
      <w:pPr>
        <w:pStyle w:val="ListParagraph"/>
        <w:numPr>
          <w:ilvl w:val="0"/>
          <w:numId w:val="43"/>
        </w:numPr>
        <w:jc w:val="both"/>
        <w:rPr>
          <w:rFonts w:ascii="Verdana" w:hAnsi="Verdana"/>
          <w:color w:val="000000" w:themeColor="text1"/>
          <w:sz w:val="18"/>
          <w:szCs w:val="18"/>
        </w:rPr>
      </w:pPr>
      <w:r w:rsidRPr="00D82D92">
        <w:rPr>
          <w:rFonts w:ascii="Verdana" w:hAnsi="Verdana"/>
          <w:color w:val="000000" w:themeColor="text1"/>
          <w:sz w:val="18"/>
          <w:szCs w:val="18"/>
        </w:rPr>
        <w:t>Adaptation and application of the UNICEF’s financial assessment tool for costing of the Home Visiting Model;</w:t>
      </w:r>
    </w:p>
    <w:p w14:paraId="39F84DE1" w14:textId="77777777" w:rsidR="006235CC" w:rsidRPr="00D82D92" w:rsidRDefault="006235CC" w:rsidP="00D82D92">
      <w:pPr>
        <w:pStyle w:val="ListParagraph"/>
        <w:numPr>
          <w:ilvl w:val="0"/>
          <w:numId w:val="43"/>
        </w:numPr>
        <w:jc w:val="both"/>
        <w:rPr>
          <w:rFonts w:ascii="Verdana" w:hAnsi="Verdana"/>
          <w:color w:val="000000" w:themeColor="text1"/>
          <w:sz w:val="18"/>
          <w:szCs w:val="18"/>
        </w:rPr>
      </w:pPr>
      <w:r w:rsidRPr="00D82D92">
        <w:rPr>
          <w:rFonts w:ascii="Verdana" w:hAnsi="Verdana"/>
          <w:color w:val="000000" w:themeColor="text1"/>
          <w:sz w:val="18"/>
          <w:szCs w:val="18"/>
        </w:rPr>
        <w:t xml:space="preserve">Development of a Monitoring and Evaluation framework. </w:t>
      </w:r>
    </w:p>
    <w:p w14:paraId="05D096A5" w14:textId="77777777" w:rsidR="006235CC" w:rsidRPr="00D82D92" w:rsidRDefault="006235CC" w:rsidP="00D82D92">
      <w:pPr>
        <w:jc w:val="both"/>
        <w:rPr>
          <w:rFonts w:ascii="Verdana" w:hAnsi="Verdana"/>
          <w:color w:val="000000" w:themeColor="text1"/>
          <w:sz w:val="18"/>
          <w:szCs w:val="18"/>
        </w:rPr>
      </w:pPr>
      <w:r w:rsidRPr="00D82D92">
        <w:rPr>
          <w:rFonts w:ascii="Verdana" w:hAnsi="Verdana"/>
          <w:color w:val="000000" w:themeColor="text1"/>
          <w:sz w:val="18"/>
          <w:szCs w:val="18"/>
        </w:rPr>
        <w:lastRenderedPageBreak/>
        <w:t xml:space="preserve">During October-November 2020, series of technical consultations were organized with participation of local partners and experts to formulate better strategies and needs-based approaches. A new partnership document for engaging national experts in project implementation is prepared. </w:t>
      </w:r>
    </w:p>
    <w:p w14:paraId="157E1FE6" w14:textId="0C351414" w:rsidR="003B45E8" w:rsidRPr="00D82D92" w:rsidRDefault="005B6837" w:rsidP="00D82D92">
      <w:pPr>
        <w:jc w:val="both"/>
        <w:rPr>
          <w:rFonts w:ascii="Verdana" w:hAnsi="Verdana" w:cs="Arial"/>
          <w:color w:val="000000" w:themeColor="text1"/>
          <w:sz w:val="18"/>
          <w:szCs w:val="18"/>
        </w:rPr>
      </w:pPr>
      <w:r w:rsidRPr="00D82D92">
        <w:rPr>
          <w:rFonts w:ascii="Verdana" w:hAnsi="Verdana"/>
          <w:color w:val="000000" w:themeColor="text1"/>
          <w:sz w:val="18"/>
          <w:szCs w:val="18"/>
        </w:rPr>
        <w:t xml:space="preserve">While faced with many priorities related to the response for the ongoing pandemic, </w:t>
      </w:r>
      <w:r w:rsidRPr="00D82D92">
        <w:rPr>
          <w:rFonts w:ascii="Verdana" w:hAnsi="Verdana"/>
          <w:b/>
          <w:bCs/>
          <w:color w:val="000000" w:themeColor="text1"/>
          <w:sz w:val="18"/>
          <w:szCs w:val="18"/>
        </w:rPr>
        <w:t>WHO</w:t>
      </w:r>
      <w:r w:rsidRPr="00D82D92">
        <w:rPr>
          <w:rFonts w:ascii="Verdana" w:hAnsi="Verdana"/>
          <w:color w:val="000000" w:themeColor="text1"/>
          <w:sz w:val="18"/>
          <w:szCs w:val="18"/>
        </w:rPr>
        <w:t xml:space="preserve"> launched a number of activities as planned and</w:t>
      </w:r>
      <w:r w:rsidR="00744B72" w:rsidRPr="00D82D92">
        <w:rPr>
          <w:rFonts w:ascii="Verdana" w:hAnsi="Verdana"/>
          <w:color w:val="000000" w:themeColor="text1"/>
          <w:sz w:val="18"/>
          <w:szCs w:val="18"/>
        </w:rPr>
        <w:t xml:space="preserve"> contributed </w:t>
      </w:r>
      <w:r w:rsidR="00CA455F" w:rsidRPr="00D82D92">
        <w:rPr>
          <w:rFonts w:ascii="Verdana" w:hAnsi="Verdana"/>
          <w:color w:val="000000" w:themeColor="text1"/>
          <w:sz w:val="18"/>
          <w:szCs w:val="18"/>
        </w:rPr>
        <w:t>especially towards achievement of Output 1.3 (Strategic planning and budgeting in the health sector</w:t>
      </w:r>
      <w:r w:rsidR="00CA455F" w:rsidRPr="00D82D92">
        <w:rPr>
          <w:rFonts w:ascii="Verdana" w:hAnsi="Verdana" w:cs="Arial"/>
          <w:color w:val="000000" w:themeColor="text1"/>
          <w:sz w:val="18"/>
          <w:szCs w:val="18"/>
        </w:rPr>
        <w:t xml:space="preserve"> is improved) by developing TORs and initiating</w:t>
      </w:r>
      <w:r w:rsidR="00DB10B0" w:rsidRPr="00D82D92">
        <w:rPr>
          <w:rFonts w:ascii="Verdana" w:hAnsi="Verdana" w:cs="Arial"/>
          <w:color w:val="000000" w:themeColor="text1"/>
          <w:sz w:val="18"/>
          <w:szCs w:val="18"/>
        </w:rPr>
        <w:t xml:space="preserve"> of technical assistance suppliers. Also </w:t>
      </w:r>
      <w:r w:rsidR="00E628D0" w:rsidRPr="00D82D92">
        <w:rPr>
          <w:rFonts w:ascii="Verdana" w:hAnsi="Verdana" w:cs="Arial"/>
          <w:color w:val="000000" w:themeColor="text1"/>
          <w:sz w:val="18"/>
          <w:szCs w:val="18"/>
        </w:rPr>
        <w:t xml:space="preserve">work initiated on </w:t>
      </w:r>
      <w:r w:rsidR="00E628D0" w:rsidRPr="00D82D92">
        <w:rPr>
          <w:rFonts w:ascii="Verdana" w:hAnsi="Verdana"/>
          <w:color w:val="000000" w:themeColor="text1"/>
          <w:sz w:val="18"/>
          <w:szCs w:val="18"/>
        </w:rPr>
        <w:t xml:space="preserve">sub-national level through </w:t>
      </w:r>
      <w:r w:rsidR="00984F33" w:rsidRPr="00D82D92">
        <w:rPr>
          <w:rFonts w:ascii="Verdana" w:hAnsi="Verdana"/>
          <w:color w:val="000000" w:themeColor="text1"/>
          <w:sz w:val="18"/>
          <w:szCs w:val="18"/>
        </w:rPr>
        <w:t>selection of pilot regions for implementation</w:t>
      </w:r>
      <w:r w:rsidR="00CA74DB" w:rsidRPr="00D82D92">
        <w:rPr>
          <w:rFonts w:ascii="Verdana" w:hAnsi="Verdana"/>
          <w:color w:val="000000" w:themeColor="text1"/>
          <w:sz w:val="18"/>
          <w:szCs w:val="18"/>
        </w:rPr>
        <w:t xml:space="preserve"> (in </w:t>
      </w:r>
      <w:r w:rsidR="00FF3AB4" w:rsidRPr="00D82D92">
        <w:rPr>
          <w:rFonts w:ascii="Verdana" w:hAnsi="Verdana"/>
          <w:color w:val="000000" w:themeColor="text1"/>
          <w:sz w:val="18"/>
          <w:szCs w:val="18"/>
        </w:rPr>
        <w:t>dialogue with UNDP and UNICEF</w:t>
      </w:r>
      <w:r w:rsidR="00CA74DB" w:rsidRPr="00D82D92">
        <w:rPr>
          <w:rFonts w:ascii="Verdana" w:hAnsi="Verdana"/>
          <w:color w:val="000000" w:themeColor="text1"/>
          <w:sz w:val="18"/>
          <w:szCs w:val="18"/>
        </w:rPr>
        <w:t>)</w:t>
      </w:r>
      <w:r w:rsidR="00FF3AB4" w:rsidRPr="00D82D92">
        <w:rPr>
          <w:rFonts w:ascii="Verdana" w:hAnsi="Verdana"/>
          <w:color w:val="000000" w:themeColor="text1"/>
          <w:sz w:val="18"/>
          <w:szCs w:val="18"/>
        </w:rPr>
        <w:t xml:space="preserve">. </w:t>
      </w:r>
      <w:r w:rsidR="00F04DA8" w:rsidRPr="00D82D92">
        <w:rPr>
          <w:rFonts w:ascii="Verdana" w:hAnsi="Verdana"/>
          <w:color w:val="000000" w:themeColor="text1"/>
          <w:sz w:val="18"/>
          <w:szCs w:val="18"/>
        </w:rPr>
        <w:t>Moreover, w</w:t>
      </w:r>
      <w:r w:rsidR="003B45E8" w:rsidRPr="00D82D92">
        <w:rPr>
          <w:rFonts w:ascii="Verdana" w:hAnsi="Verdana"/>
          <w:color w:val="000000" w:themeColor="text1"/>
          <w:sz w:val="18"/>
          <w:szCs w:val="18"/>
        </w:rPr>
        <w:t>ork is ongoing to finalize for publication the report on SDG 3b target measuring access to essential medicines and evaluating progress towards the Agenda for Sustainable Development to support policy improvements in access to essential medicines, which is the target of SDG 3 and Ukraine’s strategy of providing medicines to meet population needs. Analysis of the budgetary space for health was completed, providing just-in-time analysis of health spending and short-term prospects for increasing health sector budget. In addition, analysis of policies and strategies, mapping these to health-related SDGs and budgetary allocations is being initiated.</w:t>
      </w:r>
    </w:p>
    <w:p w14:paraId="0F54D013" w14:textId="567D9446" w:rsidR="002D2476" w:rsidRPr="00D82D92" w:rsidRDefault="002D2476" w:rsidP="00D82D92">
      <w:pPr>
        <w:spacing w:after="0" w:line="240" w:lineRule="auto"/>
        <w:jc w:val="both"/>
        <w:rPr>
          <w:rFonts w:ascii="Verdana" w:hAnsi="Verdana" w:cs="Arial"/>
          <w:color w:val="000000" w:themeColor="text1"/>
          <w:sz w:val="18"/>
          <w:szCs w:val="18"/>
        </w:rPr>
      </w:pPr>
      <w:r w:rsidRPr="00D82D92">
        <w:rPr>
          <w:rFonts w:ascii="Verdana" w:hAnsi="Verdana" w:cs="Arial"/>
          <w:color w:val="000000" w:themeColor="text1"/>
          <w:sz w:val="18"/>
          <w:szCs w:val="18"/>
        </w:rPr>
        <w:t>The activities focusing on PPP</w:t>
      </w:r>
      <w:r w:rsidR="00973449" w:rsidRPr="00D82D92">
        <w:rPr>
          <w:rFonts w:ascii="Verdana" w:hAnsi="Verdana" w:cs="Arial"/>
          <w:color w:val="000000" w:themeColor="text1"/>
          <w:sz w:val="18"/>
          <w:szCs w:val="18"/>
        </w:rPr>
        <w:t>s</w:t>
      </w:r>
      <w:r w:rsidR="00A25325" w:rsidRPr="00D82D92">
        <w:rPr>
          <w:rFonts w:ascii="Verdana" w:hAnsi="Verdana" w:cs="Arial"/>
          <w:color w:val="000000" w:themeColor="text1"/>
          <w:sz w:val="18"/>
          <w:szCs w:val="18"/>
        </w:rPr>
        <w:t xml:space="preserve"> </w:t>
      </w:r>
      <w:r w:rsidR="00664B1F" w:rsidRPr="00D82D92">
        <w:rPr>
          <w:rFonts w:ascii="Verdana" w:hAnsi="Verdana" w:cs="Arial"/>
          <w:color w:val="000000" w:themeColor="text1"/>
          <w:sz w:val="18"/>
          <w:szCs w:val="18"/>
        </w:rPr>
        <w:t xml:space="preserve">(Output 1.5) </w:t>
      </w:r>
      <w:r w:rsidR="00286CAA" w:rsidRPr="00D82D92">
        <w:rPr>
          <w:rFonts w:ascii="Verdana" w:hAnsi="Verdana" w:cs="Arial"/>
          <w:color w:val="000000" w:themeColor="text1"/>
          <w:sz w:val="18"/>
          <w:szCs w:val="18"/>
        </w:rPr>
        <w:t xml:space="preserve">that </w:t>
      </w:r>
      <w:r w:rsidR="00286CAA" w:rsidRPr="00D82D92">
        <w:rPr>
          <w:rFonts w:ascii="Verdana" w:hAnsi="Verdana" w:cs="Arial"/>
          <w:b/>
          <w:bCs/>
          <w:color w:val="000000" w:themeColor="text1"/>
          <w:sz w:val="18"/>
          <w:szCs w:val="18"/>
        </w:rPr>
        <w:t>UNECE</w:t>
      </w:r>
      <w:r w:rsidR="00286CAA" w:rsidRPr="00D82D92">
        <w:rPr>
          <w:rFonts w:ascii="Verdana" w:hAnsi="Verdana" w:cs="Arial"/>
          <w:color w:val="000000" w:themeColor="text1"/>
          <w:sz w:val="18"/>
          <w:szCs w:val="18"/>
        </w:rPr>
        <w:t xml:space="preserve"> will implement during Y1</w:t>
      </w:r>
      <w:r w:rsidR="00664B1F" w:rsidRPr="00D82D92">
        <w:rPr>
          <w:rFonts w:ascii="Verdana" w:hAnsi="Verdana" w:cs="Arial"/>
          <w:color w:val="000000" w:themeColor="text1"/>
          <w:sz w:val="18"/>
          <w:szCs w:val="18"/>
        </w:rPr>
        <w:t xml:space="preserve"> </w:t>
      </w:r>
      <w:r w:rsidR="00A25325" w:rsidRPr="00D82D92">
        <w:rPr>
          <w:rFonts w:ascii="Verdana" w:hAnsi="Verdana" w:cs="Arial"/>
          <w:color w:val="000000" w:themeColor="text1"/>
          <w:sz w:val="18"/>
          <w:szCs w:val="18"/>
        </w:rPr>
        <w:t>are overall on track and</w:t>
      </w:r>
      <w:r w:rsidR="006B6407" w:rsidRPr="00D82D92">
        <w:rPr>
          <w:rFonts w:ascii="Verdana" w:hAnsi="Verdana" w:cs="Arial"/>
          <w:color w:val="000000" w:themeColor="text1"/>
          <w:sz w:val="18"/>
          <w:szCs w:val="18"/>
        </w:rPr>
        <w:t xml:space="preserve"> will be delivered on time, although the implementation partially </w:t>
      </w:r>
      <w:r w:rsidR="00FE196C" w:rsidRPr="00D82D92">
        <w:rPr>
          <w:rFonts w:ascii="Verdana" w:hAnsi="Verdana" w:cs="Arial"/>
          <w:color w:val="000000" w:themeColor="text1"/>
          <w:sz w:val="18"/>
          <w:szCs w:val="18"/>
        </w:rPr>
        <w:t xml:space="preserve">postponed to 2021. </w:t>
      </w:r>
      <w:r w:rsidRPr="00D82D92">
        <w:rPr>
          <w:rFonts w:ascii="Verdana" w:hAnsi="Verdana" w:cs="Arial"/>
          <w:color w:val="000000" w:themeColor="text1"/>
          <w:sz w:val="18"/>
          <w:szCs w:val="18"/>
        </w:rPr>
        <w:t>The review of the PPP legal and regulatory framework is performed in close coordination with the Ministry of the Economy. The final form and scope of the capacity building on PPP project identification, preparation and appraisal (People-first PPP) will be decided depending on the COVID-19 situation.</w:t>
      </w:r>
      <w:r w:rsidRPr="00D82D92">
        <w:rPr>
          <w:rFonts w:ascii="Verdana" w:hAnsi="Verdana" w:cs="Arial"/>
          <w:b/>
          <w:bCs/>
          <w:color w:val="000000" w:themeColor="text1"/>
          <w:sz w:val="18"/>
          <w:szCs w:val="18"/>
        </w:rPr>
        <w:t xml:space="preserve"> </w:t>
      </w:r>
    </w:p>
    <w:p w14:paraId="4B838366" w14:textId="77777777" w:rsidR="002D2476" w:rsidRPr="00D82D92" w:rsidRDefault="002D2476" w:rsidP="00D82D92">
      <w:pPr>
        <w:spacing w:after="0" w:line="240" w:lineRule="auto"/>
        <w:jc w:val="both"/>
        <w:rPr>
          <w:rFonts w:ascii="Verdana" w:hAnsi="Verdana" w:cs="Arial"/>
          <w:color w:val="000000" w:themeColor="text1"/>
          <w:sz w:val="18"/>
          <w:szCs w:val="18"/>
        </w:rPr>
      </w:pPr>
    </w:p>
    <w:p w14:paraId="3921A4B4" w14:textId="09E75F79" w:rsidR="003E65C3" w:rsidRPr="00D82D92" w:rsidRDefault="003E65C3" w:rsidP="00D82D92">
      <w:pPr>
        <w:spacing w:after="0" w:line="240" w:lineRule="auto"/>
        <w:jc w:val="both"/>
        <w:rPr>
          <w:rFonts w:ascii="Verdana" w:hAnsi="Verdana" w:cs="Arial"/>
          <w:i/>
          <w:iCs/>
          <w:color w:val="000000" w:themeColor="text1"/>
          <w:sz w:val="18"/>
          <w:szCs w:val="18"/>
        </w:rPr>
      </w:pPr>
      <w:r w:rsidRPr="00D82D92">
        <w:rPr>
          <w:rFonts w:ascii="Verdana" w:hAnsi="Verdana" w:cs="Arial"/>
          <w:i/>
          <w:iCs/>
          <w:color w:val="000000" w:themeColor="text1"/>
          <w:sz w:val="18"/>
          <w:szCs w:val="18"/>
        </w:rPr>
        <w:t xml:space="preserve">Achievement of outcomes </w:t>
      </w:r>
    </w:p>
    <w:p w14:paraId="456518D7" w14:textId="4F52601B" w:rsidR="007769B9" w:rsidRPr="00D82D92" w:rsidRDefault="005A5BB0" w:rsidP="00D82D92">
      <w:pPr>
        <w:spacing w:after="0" w:line="240" w:lineRule="auto"/>
        <w:jc w:val="both"/>
        <w:rPr>
          <w:rFonts w:ascii="Verdana" w:hAnsi="Verdana" w:cs="Arial"/>
          <w:color w:val="000000" w:themeColor="text1"/>
          <w:sz w:val="18"/>
          <w:szCs w:val="18"/>
        </w:rPr>
      </w:pPr>
      <w:r w:rsidRPr="00D82D92">
        <w:rPr>
          <w:rFonts w:ascii="Verdana" w:hAnsi="Verdana" w:cs="Arial"/>
          <w:color w:val="000000" w:themeColor="text1"/>
          <w:sz w:val="18"/>
          <w:szCs w:val="18"/>
        </w:rPr>
        <w:t xml:space="preserve">It is the shared view of the PUNOs that </w:t>
      </w:r>
      <w:r w:rsidR="00405EC6" w:rsidRPr="00D82D92">
        <w:rPr>
          <w:rFonts w:ascii="Verdana" w:hAnsi="Verdana" w:cs="Arial"/>
          <w:color w:val="000000" w:themeColor="text1"/>
          <w:sz w:val="18"/>
          <w:szCs w:val="18"/>
        </w:rPr>
        <w:t xml:space="preserve">the JP </w:t>
      </w:r>
      <w:r w:rsidR="00B8593D" w:rsidRPr="00D82D92">
        <w:rPr>
          <w:rFonts w:ascii="Verdana" w:hAnsi="Verdana" w:cs="Arial"/>
          <w:color w:val="000000" w:themeColor="text1"/>
          <w:sz w:val="18"/>
          <w:szCs w:val="18"/>
        </w:rPr>
        <w:t xml:space="preserve">has </w:t>
      </w:r>
      <w:r w:rsidR="00D33163" w:rsidRPr="00D82D92">
        <w:rPr>
          <w:rFonts w:ascii="Verdana" w:hAnsi="Verdana" w:cs="Arial"/>
          <w:color w:val="000000" w:themeColor="text1"/>
          <w:sz w:val="18"/>
          <w:szCs w:val="18"/>
        </w:rPr>
        <w:t xml:space="preserve">not progressed to a </w:t>
      </w:r>
      <w:r w:rsidR="00405EC6" w:rsidRPr="00D82D92">
        <w:rPr>
          <w:rFonts w:ascii="Verdana" w:hAnsi="Verdana" w:cs="Arial"/>
          <w:color w:val="000000" w:themeColor="text1"/>
          <w:sz w:val="18"/>
          <w:szCs w:val="18"/>
        </w:rPr>
        <w:t xml:space="preserve">stage of </w:t>
      </w:r>
      <w:r w:rsidR="00616060" w:rsidRPr="00D82D92">
        <w:rPr>
          <w:rFonts w:ascii="Verdana" w:hAnsi="Verdana" w:cs="Arial"/>
          <w:color w:val="000000" w:themeColor="text1"/>
          <w:sz w:val="18"/>
          <w:szCs w:val="18"/>
        </w:rPr>
        <w:t>implementation</w:t>
      </w:r>
      <w:r w:rsidR="00405EC6" w:rsidRPr="00D82D92">
        <w:rPr>
          <w:rFonts w:ascii="Verdana" w:hAnsi="Verdana" w:cs="Arial"/>
          <w:color w:val="000000" w:themeColor="text1"/>
          <w:sz w:val="18"/>
          <w:szCs w:val="18"/>
        </w:rPr>
        <w:t xml:space="preserve"> where it is feasible to distil </w:t>
      </w:r>
      <w:r w:rsidR="00BE206C" w:rsidRPr="00D82D92">
        <w:rPr>
          <w:rFonts w:ascii="Verdana" w:hAnsi="Verdana" w:cs="Arial"/>
          <w:color w:val="000000" w:themeColor="text1"/>
          <w:sz w:val="18"/>
          <w:szCs w:val="18"/>
        </w:rPr>
        <w:t xml:space="preserve">any substantive accounts of </w:t>
      </w:r>
      <w:r w:rsidR="00616060" w:rsidRPr="00D82D92">
        <w:rPr>
          <w:rFonts w:ascii="Verdana" w:hAnsi="Verdana" w:cs="Arial"/>
          <w:color w:val="000000" w:themeColor="text1"/>
          <w:sz w:val="18"/>
          <w:szCs w:val="18"/>
        </w:rPr>
        <w:t>achievement</w:t>
      </w:r>
      <w:r w:rsidR="008C4627" w:rsidRPr="00D82D92">
        <w:rPr>
          <w:rFonts w:ascii="Verdana" w:hAnsi="Verdana" w:cs="Arial"/>
          <w:color w:val="000000" w:themeColor="text1"/>
          <w:sz w:val="18"/>
          <w:szCs w:val="18"/>
        </w:rPr>
        <w:t xml:space="preserve"> towards the </w:t>
      </w:r>
      <w:proofErr w:type="spellStart"/>
      <w:r w:rsidR="008C4627" w:rsidRPr="00D82D92">
        <w:rPr>
          <w:rFonts w:ascii="Verdana" w:hAnsi="Verdana" w:cs="Arial"/>
          <w:color w:val="000000" w:themeColor="text1"/>
          <w:sz w:val="18"/>
          <w:szCs w:val="18"/>
        </w:rPr>
        <w:t>prog</w:t>
      </w:r>
      <w:r w:rsidR="00B420F2" w:rsidRPr="00D82D92">
        <w:rPr>
          <w:rFonts w:ascii="Verdana" w:hAnsi="Verdana" w:cs="Arial"/>
          <w:color w:val="000000" w:themeColor="text1"/>
          <w:sz w:val="18"/>
          <w:szCs w:val="18"/>
        </w:rPr>
        <w:t>r</w:t>
      </w:r>
      <w:r w:rsidR="008C4627" w:rsidRPr="00D82D92">
        <w:rPr>
          <w:rFonts w:ascii="Verdana" w:hAnsi="Verdana" w:cs="Arial"/>
          <w:color w:val="000000" w:themeColor="text1"/>
          <w:sz w:val="18"/>
          <w:szCs w:val="18"/>
        </w:rPr>
        <w:t>amme</w:t>
      </w:r>
      <w:proofErr w:type="spellEnd"/>
      <w:r w:rsidR="008C4627" w:rsidRPr="00D82D92">
        <w:rPr>
          <w:rFonts w:ascii="Verdana" w:hAnsi="Verdana" w:cs="Arial"/>
          <w:color w:val="000000" w:themeColor="text1"/>
          <w:sz w:val="18"/>
          <w:szCs w:val="18"/>
        </w:rPr>
        <w:t xml:space="preserve"> out</w:t>
      </w:r>
      <w:r w:rsidR="00616060" w:rsidRPr="00D82D92">
        <w:rPr>
          <w:rFonts w:ascii="Verdana" w:hAnsi="Verdana" w:cs="Arial"/>
          <w:color w:val="000000" w:themeColor="text1"/>
          <w:sz w:val="18"/>
          <w:szCs w:val="18"/>
        </w:rPr>
        <w:t>c</w:t>
      </w:r>
      <w:r w:rsidR="008C4627" w:rsidRPr="00D82D92">
        <w:rPr>
          <w:rFonts w:ascii="Verdana" w:hAnsi="Verdana" w:cs="Arial"/>
          <w:color w:val="000000" w:themeColor="text1"/>
          <w:sz w:val="18"/>
          <w:szCs w:val="18"/>
        </w:rPr>
        <w:t>omes.</w:t>
      </w:r>
      <w:r w:rsidR="004D59E6" w:rsidRPr="00D82D92">
        <w:rPr>
          <w:rFonts w:ascii="Verdana" w:hAnsi="Verdana" w:cs="Arial"/>
          <w:color w:val="000000" w:themeColor="text1"/>
          <w:sz w:val="18"/>
          <w:szCs w:val="18"/>
        </w:rPr>
        <w:t xml:space="preserve"> </w:t>
      </w:r>
    </w:p>
    <w:p w14:paraId="25C67C41" w14:textId="77777777" w:rsidR="00240EA0" w:rsidRPr="00D82D92" w:rsidRDefault="00240EA0" w:rsidP="00D82D92">
      <w:pPr>
        <w:spacing w:after="0" w:line="240" w:lineRule="auto"/>
        <w:jc w:val="both"/>
        <w:rPr>
          <w:rFonts w:ascii="Verdana" w:hAnsi="Verdana"/>
        </w:rPr>
      </w:pPr>
    </w:p>
    <w:p w14:paraId="769A7203" w14:textId="37C875BD" w:rsidR="00A927C6" w:rsidRPr="00D82D92" w:rsidRDefault="00E610BD" w:rsidP="00D82D92">
      <w:pPr>
        <w:spacing w:after="0" w:line="240" w:lineRule="auto"/>
        <w:jc w:val="both"/>
        <w:rPr>
          <w:rFonts w:ascii="Verdana" w:hAnsi="Verdana" w:cs="Arial"/>
          <w:b/>
          <w:bCs/>
          <w:color w:val="0070C0"/>
          <w:sz w:val="20"/>
          <w:szCs w:val="20"/>
        </w:rPr>
      </w:pPr>
      <w:r w:rsidRPr="00D82D92">
        <w:rPr>
          <w:rFonts w:ascii="Verdana" w:hAnsi="Verdana" w:cs="Arial"/>
          <w:b/>
          <w:bCs/>
          <w:color w:val="0070C0"/>
          <w:sz w:val="20"/>
          <w:szCs w:val="20"/>
        </w:rPr>
        <w:t xml:space="preserve">B.4. </w:t>
      </w:r>
      <w:r w:rsidR="00A927C6" w:rsidRPr="00D82D92">
        <w:rPr>
          <w:rFonts w:ascii="Verdana" w:hAnsi="Verdana" w:cs="Arial"/>
          <w:b/>
          <w:bCs/>
          <w:color w:val="0070C0"/>
          <w:sz w:val="20"/>
          <w:szCs w:val="20"/>
        </w:rPr>
        <w:t xml:space="preserve">Strategic Documents </w:t>
      </w:r>
    </w:p>
    <w:p w14:paraId="466CFB23" w14:textId="20599839" w:rsidR="00A927C6" w:rsidRPr="00D82D92" w:rsidRDefault="00A927C6" w:rsidP="00D82D92">
      <w:pPr>
        <w:jc w:val="both"/>
        <w:rPr>
          <w:rFonts w:ascii="Verdana" w:hAnsi="Verdana" w:cs="Arial"/>
          <w:i/>
          <w:iCs/>
          <w:color w:val="C45911" w:themeColor="accent2" w:themeShade="BF"/>
          <w:sz w:val="18"/>
          <w:szCs w:val="18"/>
        </w:rPr>
      </w:pPr>
      <w:r w:rsidRPr="00D82D92">
        <w:rPr>
          <w:rFonts w:ascii="Verdana" w:hAnsi="Verdana" w:cs="Arial"/>
          <w:color w:val="000000" w:themeColor="text1"/>
          <w:sz w:val="18"/>
          <w:szCs w:val="18"/>
        </w:rPr>
        <w:t>Did the JP produce strategic documents in the last year (policy, strategies, analyses/assessments, methodological documents, and other relevant documents)?</w:t>
      </w:r>
      <w:r w:rsidRPr="00D82D92">
        <w:rPr>
          <w:rFonts w:ascii="Verdana" w:hAnsi="Verdana" w:cs="Arial"/>
          <w:i/>
          <w:iCs/>
          <w:color w:val="000000" w:themeColor="text1"/>
          <w:sz w:val="18"/>
          <w:szCs w:val="18"/>
        </w:rPr>
        <w:t xml:space="preserve"> </w:t>
      </w:r>
    </w:p>
    <w:p w14:paraId="26D513C7" w14:textId="7F406E68" w:rsidR="00A927C6" w:rsidRPr="00D82D92" w:rsidRDefault="007D313E" w:rsidP="00D82D92">
      <w:pPr>
        <w:spacing w:after="0" w:line="240" w:lineRule="auto"/>
        <w:jc w:val="both"/>
        <w:rPr>
          <w:rFonts w:ascii="Verdana" w:hAnsi="Verdana"/>
          <w:sz w:val="18"/>
          <w:szCs w:val="18"/>
        </w:rPr>
      </w:pPr>
      <w:r w:rsidRPr="00D82D92">
        <w:rPr>
          <w:rFonts w:ascii="Verdana" w:hAnsi="Verdana"/>
          <w:b/>
          <w:bCs/>
          <w:sz w:val="18"/>
          <w:szCs w:val="18"/>
        </w:rPr>
        <w:t>X</w:t>
      </w:r>
      <w:r w:rsidRPr="00D82D92">
        <w:rPr>
          <w:rFonts w:ascii="Verdana" w:hAnsi="Verdana"/>
          <w:sz w:val="18"/>
          <w:szCs w:val="18"/>
        </w:rPr>
        <w:t xml:space="preserve"> </w:t>
      </w:r>
      <w:r w:rsidR="00A927C6" w:rsidRPr="00D82D92">
        <w:rPr>
          <w:rFonts w:ascii="Verdana" w:hAnsi="Verdana"/>
          <w:sz w:val="18"/>
          <w:szCs w:val="18"/>
        </w:rPr>
        <w:t xml:space="preserve">Yes </w:t>
      </w:r>
    </w:p>
    <w:p w14:paraId="5764892A" w14:textId="77777777" w:rsidR="00A927C6" w:rsidRPr="00D82D92" w:rsidRDefault="00A927C6" w:rsidP="00D82D92">
      <w:pPr>
        <w:spacing w:after="0" w:line="240" w:lineRule="auto"/>
        <w:jc w:val="both"/>
        <w:rPr>
          <w:rFonts w:ascii="Verdana" w:hAnsi="Verdana"/>
          <w:sz w:val="18"/>
          <w:szCs w:val="18"/>
        </w:rPr>
      </w:pPr>
      <w:r w:rsidRPr="00D82D92">
        <w:rPr>
          <w:rFonts w:ascii="Verdana" w:hAnsi="Verdana"/>
          <w:sz w:val="18"/>
          <w:szCs w:val="18"/>
        </w:rPr>
        <w:fldChar w:fldCharType="begin">
          <w:ffData>
            <w:name w:val="Check2"/>
            <w:enabled/>
            <w:calcOnExit w:val="0"/>
            <w:checkBox>
              <w:sizeAuto/>
              <w:default w:val="0"/>
              <w:checked w:val="0"/>
            </w:checkBox>
          </w:ffData>
        </w:fldChar>
      </w:r>
      <w:r w:rsidRPr="00D82D92">
        <w:rPr>
          <w:rFonts w:ascii="Verdana" w:hAnsi="Verdana"/>
          <w:sz w:val="18"/>
          <w:szCs w:val="18"/>
        </w:rPr>
        <w:instrText xml:space="preserve"> FORMCHECKBOX </w:instrText>
      </w:r>
      <w:r w:rsidR="002E298E">
        <w:rPr>
          <w:rFonts w:ascii="Verdana" w:hAnsi="Verdana"/>
          <w:sz w:val="18"/>
          <w:szCs w:val="18"/>
        </w:rPr>
      </w:r>
      <w:r w:rsidR="002E298E">
        <w:rPr>
          <w:rFonts w:ascii="Verdana" w:hAnsi="Verdana"/>
          <w:sz w:val="18"/>
          <w:szCs w:val="18"/>
        </w:rPr>
        <w:fldChar w:fldCharType="separate"/>
      </w:r>
      <w:r w:rsidRPr="00D82D92">
        <w:rPr>
          <w:rFonts w:ascii="Verdana" w:hAnsi="Verdana"/>
          <w:sz w:val="18"/>
          <w:szCs w:val="18"/>
        </w:rPr>
        <w:fldChar w:fldCharType="end"/>
      </w:r>
      <w:r w:rsidRPr="00D82D92">
        <w:rPr>
          <w:rFonts w:ascii="Verdana" w:hAnsi="Verdana"/>
          <w:sz w:val="18"/>
          <w:szCs w:val="18"/>
        </w:rPr>
        <w:t xml:space="preserve">No </w:t>
      </w:r>
    </w:p>
    <w:p w14:paraId="694A2854" w14:textId="77777777" w:rsidR="00457462" w:rsidRPr="00D82D92" w:rsidRDefault="00457462" w:rsidP="00D82D92">
      <w:pPr>
        <w:spacing w:after="0" w:line="240" w:lineRule="auto"/>
        <w:jc w:val="both"/>
        <w:rPr>
          <w:rFonts w:ascii="Verdana" w:hAnsi="Verdana" w:cs="Arial"/>
          <w:color w:val="000000" w:themeColor="text1"/>
          <w:sz w:val="18"/>
          <w:szCs w:val="18"/>
        </w:rPr>
      </w:pPr>
    </w:p>
    <w:p w14:paraId="05C403E0" w14:textId="2420A4D7" w:rsidR="009A64FF" w:rsidRPr="00D82D92" w:rsidRDefault="000B11F5" w:rsidP="00D82D92">
      <w:pPr>
        <w:pStyle w:val="ListParagraph"/>
        <w:numPr>
          <w:ilvl w:val="0"/>
          <w:numId w:val="19"/>
        </w:numPr>
        <w:jc w:val="both"/>
        <w:rPr>
          <w:rFonts w:ascii="Verdana" w:hAnsi="Verdana" w:cs="Arial"/>
          <w:color w:val="000000" w:themeColor="text1"/>
          <w:sz w:val="18"/>
          <w:szCs w:val="18"/>
        </w:rPr>
      </w:pPr>
      <w:r w:rsidRPr="00D82D92">
        <w:rPr>
          <w:rFonts w:ascii="Verdana" w:hAnsi="Verdana" w:cs="Arial"/>
          <w:b/>
          <w:bCs/>
          <w:color w:val="000000" w:themeColor="text1"/>
          <w:sz w:val="18"/>
          <w:szCs w:val="18"/>
        </w:rPr>
        <w:t>WHO</w:t>
      </w:r>
      <w:r w:rsidRPr="00D82D92">
        <w:rPr>
          <w:rFonts w:ascii="Verdana" w:hAnsi="Verdana" w:cs="Arial"/>
          <w:color w:val="000000" w:themeColor="text1"/>
          <w:sz w:val="18"/>
          <w:szCs w:val="18"/>
        </w:rPr>
        <w:t xml:space="preserve"> contributed to the development of the report “Assessment of access to essential outpatient medicines in Ukraine (2019)” based on the survey to assess the availability, price and affordability of a national tracer list of essential medicines in the outpatient sector in Ukraine.</w:t>
      </w:r>
      <w:r w:rsidRPr="00D82D92" w:rsidDel="004E21CA">
        <w:rPr>
          <w:rFonts w:ascii="Verdana" w:hAnsi="Verdana" w:cs="Arial"/>
          <w:color w:val="000000" w:themeColor="text1"/>
          <w:sz w:val="18"/>
          <w:szCs w:val="18"/>
        </w:rPr>
        <w:t xml:space="preserve"> </w:t>
      </w:r>
      <w:r w:rsidRPr="00D82D92">
        <w:rPr>
          <w:rFonts w:ascii="Verdana" w:hAnsi="Verdana" w:cs="Arial"/>
          <w:color w:val="000000" w:themeColor="text1"/>
          <w:sz w:val="18"/>
          <w:szCs w:val="18"/>
        </w:rPr>
        <w:t>The assessment also gathered data for Sustainable Development Goal indicator 3.b.3. and tracked progress towards S</w:t>
      </w:r>
      <w:r w:rsidR="005B2257" w:rsidRPr="00D82D92">
        <w:rPr>
          <w:rFonts w:ascii="Verdana" w:hAnsi="Verdana" w:cs="Arial"/>
          <w:color w:val="000000" w:themeColor="text1"/>
          <w:sz w:val="18"/>
          <w:szCs w:val="18"/>
        </w:rPr>
        <w:t>DG</w:t>
      </w:r>
      <w:r w:rsidRPr="00D82D92">
        <w:rPr>
          <w:rFonts w:ascii="Verdana" w:hAnsi="Verdana" w:cs="Arial"/>
          <w:color w:val="000000" w:themeColor="text1"/>
          <w:sz w:val="18"/>
          <w:szCs w:val="18"/>
        </w:rPr>
        <w:t xml:space="preserve"> targets 3.b and 3.8.</w:t>
      </w:r>
      <w:r w:rsidRPr="00D82D92" w:rsidDel="004E21CA">
        <w:rPr>
          <w:rFonts w:ascii="Verdana" w:hAnsi="Verdana" w:cs="Arial"/>
          <w:color w:val="000000" w:themeColor="text1"/>
          <w:sz w:val="18"/>
          <w:szCs w:val="18"/>
        </w:rPr>
        <w:t xml:space="preserve"> </w:t>
      </w:r>
    </w:p>
    <w:p w14:paraId="7CAB9384" w14:textId="77777777" w:rsidR="009A64FF" w:rsidRPr="00D82D92" w:rsidRDefault="009A64FF" w:rsidP="00D82D92">
      <w:pPr>
        <w:pStyle w:val="ListParagraph"/>
        <w:jc w:val="both"/>
        <w:rPr>
          <w:rFonts w:ascii="Verdana" w:hAnsi="Verdana" w:cs="Arial"/>
          <w:color w:val="000000" w:themeColor="text1"/>
          <w:sz w:val="18"/>
          <w:szCs w:val="18"/>
        </w:rPr>
      </w:pPr>
    </w:p>
    <w:p w14:paraId="13609E74" w14:textId="030DCE2C" w:rsidR="009A64FF" w:rsidRPr="00D82D92" w:rsidRDefault="009A64FF" w:rsidP="00D82D92">
      <w:pPr>
        <w:pStyle w:val="ListParagraph"/>
        <w:numPr>
          <w:ilvl w:val="0"/>
          <w:numId w:val="19"/>
        </w:numPr>
        <w:jc w:val="both"/>
        <w:rPr>
          <w:rFonts w:ascii="Verdana" w:hAnsi="Verdana" w:cs="Arial"/>
          <w:color w:val="000000" w:themeColor="text1"/>
          <w:sz w:val="18"/>
          <w:szCs w:val="18"/>
        </w:rPr>
      </w:pPr>
      <w:r w:rsidRPr="00D82D92">
        <w:rPr>
          <w:rFonts w:ascii="Verdana" w:hAnsi="Verdana" w:cs="Arial"/>
          <w:b/>
          <w:color w:val="000000" w:themeColor="text1"/>
          <w:sz w:val="18"/>
          <w:szCs w:val="18"/>
        </w:rPr>
        <w:t xml:space="preserve">UNDP </w:t>
      </w:r>
      <w:r w:rsidR="00E02E62" w:rsidRPr="00D82D92">
        <w:rPr>
          <w:rFonts w:ascii="Verdana" w:hAnsi="Verdana" w:cs="Arial"/>
          <w:color w:val="000000" w:themeColor="text1"/>
          <w:sz w:val="18"/>
          <w:szCs w:val="18"/>
        </w:rPr>
        <w:t xml:space="preserve">produced </w:t>
      </w:r>
      <w:r w:rsidR="00802A83" w:rsidRPr="00D82D92">
        <w:rPr>
          <w:rFonts w:ascii="Verdana" w:hAnsi="Verdana" w:cs="Arial"/>
          <w:color w:val="000000" w:themeColor="text1"/>
          <w:sz w:val="18"/>
          <w:szCs w:val="18"/>
        </w:rPr>
        <w:t xml:space="preserve">a comprehensive </w:t>
      </w:r>
      <w:r w:rsidRPr="00D82D92">
        <w:rPr>
          <w:rFonts w:ascii="Verdana" w:hAnsi="Verdana" w:cs="Arial"/>
          <w:color w:val="000000" w:themeColor="text1"/>
          <w:sz w:val="18"/>
          <w:szCs w:val="18"/>
        </w:rPr>
        <w:t>report/analysis on strategic budget planning, which maps Ukraine´s public institutional, budgetary and legal environment related to SDGs financing and outlines recommendations on establishment of an INFF WG. The report was presented to high-level government representatives at the JP launching event in December 2020.</w:t>
      </w:r>
    </w:p>
    <w:p w14:paraId="6B6A893C" w14:textId="066AF0C4" w:rsidR="00932823" w:rsidRPr="00D82D92" w:rsidRDefault="00457462" w:rsidP="00D82D92">
      <w:pPr>
        <w:spacing w:after="0" w:line="240" w:lineRule="auto"/>
        <w:jc w:val="both"/>
        <w:rPr>
          <w:rFonts w:ascii="Verdana" w:hAnsi="Verdana" w:cs="Arial"/>
          <w:b/>
          <w:bCs/>
          <w:color w:val="0070C0"/>
          <w:sz w:val="24"/>
          <w:szCs w:val="24"/>
        </w:rPr>
      </w:pPr>
      <w:r w:rsidRPr="00D82D92">
        <w:rPr>
          <w:rFonts w:ascii="Verdana" w:hAnsi="Verdana" w:cs="Arial"/>
          <w:b/>
          <w:bCs/>
          <w:color w:val="0070C0"/>
          <w:sz w:val="24"/>
          <w:szCs w:val="24"/>
        </w:rPr>
        <w:t>C</w:t>
      </w:r>
      <w:r w:rsidR="00B700B7" w:rsidRPr="00D82D92">
        <w:rPr>
          <w:rFonts w:ascii="Verdana" w:hAnsi="Verdana" w:cs="Arial"/>
          <w:b/>
          <w:bCs/>
          <w:color w:val="0070C0"/>
          <w:sz w:val="24"/>
          <w:szCs w:val="24"/>
        </w:rPr>
        <w:t xml:space="preserve">. Plan for </w:t>
      </w:r>
      <w:r w:rsidR="000313EA" w:rsidRPr="00D82D92">
        <w:rPr>
          <w:rFonts w:ascii="Verdana" w:hAnsi="Verdana" w:cs="Arial"/>
          <w:b/>
          <w:bCs/>
          <w:color w:val="0070C0"/>
          <w:sz w:val="24"/>
          <w:szCs w:val="24"/>
        </w:rPr>
        <w:t xml:space="preserve">the </w:t>
      </w:r>
      <w:r w:rsidR="00B700B7" w:rsidRPr="00D82D92">
        <w:rPr>
          <w:rFonts w:ascii="Verdana" w:hAnsi="Verdana" w:cs="Arial"/>
          <w:b/>
          <w:bCs/>
          <w:color w:val="0070C0"/>
          <w:sz w:val="24"/>
          <w:szCs w:val="24"/>
        </w:rPr>
        <w:t>Next Year</w:t>
      </w:r>
      <w:r w:rsidR="006F10F1" w:rsidRPr="00D82D92">
        <w:rPr>
          <w:rFonts w:ascii="Verdana" w:hAnsi="Verdana" w:cs="Arial"/>
          <w:b/>
          <w:bCs/>
          <w:color w:val="0070C0"/>
          <w:sz w:val="24"/>
          <w:szCs w:val="24"/>
        </w:rPr>
        <w:t xml:space="preserve"> of implementation</w:t>
      </w:r>
      <w:r w:rsidR="007C6FD7" w:rsidRPr="00D82D92">
        <w:rPr>
          <w:rFonts w:ascii="Verdana" w:hAnsi="Verdana" w:cs="Arial"/>
          <w:b/>
          <w:bCs/>
          <w:color w:val="0070C0"/>
          <w:sz w:val="24"/>
          <w:szCs w:val="24"/>
        </w:rPr>
        <w:t xml:space="preserve"> (MAXIMUM 2 PAGES)</w:t>
      </w:r>
    </w:p>
    <w:p w14:paraId="339ABD91" w14:textId="5F036652" w:rsidR="00DF41E0" w:rsidRPr="00D82D92" w:rsidRDefault="00DF41E0" w:rsidP="00D82D92">
      <w:pPr>
        <w:spacing w:after="0" w:line="240" w:lineRule="auto"/>
        <w:jc w:val="both"/>
        <w:rPr>
          <w:rFonts w:ascii="Verdana" w:hAnsi="Verdana" w:cs="Arial"/>
          <w:color w:val="000000" w:themeColor="text1"/>
          <w:sz w:val="18"/>
          <w:szCs w:val="18"/>
        </w:rPr>
      </w:pPr>
    </w:p>
    <w:p w14:paraId="2079330E" w14:textId="1DC1A1F3" w:rsidR="003C29E6" w:rsidRPr="00D82D92" w:rsidRDefault="00717C11" w:rsidP="00D82D92">
      <w:pPr>
        <w:spacing w:after="0" w:line="240" w:lineRule="auto"/>
        <w:jc w:val="both"/>
        <w:rPr>
          <w:rFonts w:ascii="Verdana" w:hAnsi="Verdana" w:cs="Arial"/>
          <w:b/>
          <w:bCs/>
          <w:color w:val="0070C0"/>
          <w:sz w:val="20"/>
          <w:szCs w:val="20"/>
        </w:rPr>
      </w:pPr>
      <w:r w:rsidRPr="00D82D92">
        <w:rPr>
          <w:rFonts w:ascii="Verdana" w:hAnsi="Verdana" w:cs="Arial"/>
          <w:b/>
          <w:bCs/>
          <w:color w:val="0070C0"/>
          <w:sz w:val="20"/>
          <w:szCs w:val="20"/>
        </w:rPr>
        <w:t>C.1 Upcoming activities</w:t>
      </w:r>
    </w:p>
    <w:p w14:paraId="00105495" w14:textId="2F2408DA" w:rsidR="00674D9C" w:rsidRPr="00D82D92" w:rsidRDefault="00674D9C" w:rsidP="00D82D92">
      <w:pPr>
        <w:spacing w:after="0" w:line="240" w:lineRule="auto"/>
        <w:jc w:val="both"/>
        <w:rPr>
          <w:rFonts w:ascii="Verdana" w:hAnsi="Verdana" w:cs="Arial"/>
          <w:color w:val="000000" w:themeColor="text1"/>
          <w:sz w:val="18"/>
          <w:szCs w:val="18"/>
        </w:rPr>
      </w:pPr>
    </w:p>
    <w:p w14:paraId="17A82E68" w14:textId="08047993" w:rsidR="00624824" w:rsidRPr="00D82D92" w:rsidRDefault="0081669D" w:rsidP="00D82D92">
      <w:pPr>
        <w:jc w:val="both"/>
        <w:rPr>
          <w:rFonts w:ascii="Verdana" w:hAnsi="Verdana"/>
          <w:sz w:val="18"/>
          <w:szCs w:val="18"/>
        </w:rPr>
      </w:pPr>
      <w:r w:rsidRPr="00D82D92">
        <w:rPr>
          <w:rFonts w:ascii="Verdana" w:hAnsi="Verdana"/>
          <w:sz w:val="18"/>
          <w:szCs w:val="18"/>
        </w:rPr>
        <w:t>Delivering on</w:t>
      </w:r>
      <w:r w:rsidR="00877C37" w:rsidRPr="00D82D92">
        <w:rPr>
          <w:rFonts w:ascii="Verdana" w:hAnsi="Verdana"/>
          <w:sz w:val="18"/>
          <w:szCs w:val="18"/>
        </w:rPr>
        <w:t xml:space="preserve"> the JP’s WP</w:t>
      </w:r>
      <w:r w:rsidR="001076C9" w:rsidRPr="00D82D92">
        <w:rPr>
          <w:rFonts w:ascii="Verdana" w:hAnsi="Verdana"/>
          <w:sz w:val="18"/>
          <w:szCs w:val="18"/>
        </w:rPr>
        <w:t xml:space="preserve"> overall</w:t>
      </w:r>
      <w:r w:rsidR="00877C37" w:rsidRPr="00D82D92">
        <w:rPr>
          <w:rFonts w:ascii="Verdana" w:hAnsi="Verdana"/>
          <w:sz w:val="18"/>
          <w:szCs w:val="18"/>
        </w:rPr>
        <w:t>,</w:t>
      </w:r>
      <w:r w:rsidR="004E09BA" w:rsidRPr="00D82D92">
        <w:rPr>
          <w:rFonts w:ascii="Verdana" w:hAnsi="Verdana"/>
          <w:sz w:val="18"/>
          <w:szCs w:val="18"/>
        </w:rPr>
        <w:t xml:space="preserve"> 2021 will be a critical year in terms of</w:t>
      </w:r>
      <w:r w:rsidR="00B4104B" w:rsidRPr="00D82D92">
        <w:rPr>
          <w:rFonts w:ascii="Verdana" w:hAnsi="Verdana"/>
          <w:sz w:val="18"/>
          <w:szCs w:val="18"/>
        </w:rPr>
        <w:t xml:space="preserve"> </w:t>
      </w:r>
      <w:r w:rsidR="004E09BA" w:rsidRPr="00D82D92">
        <w:rPr>
          <w:rFonts w:ascii="Verdana" w:hAnsi="Verdana"/>
          <w:sz w:val="18"/>
          <w:szCs w:val="18"/>
        </w:rPr>
        <w:t>implementation</w:t>
      </w:r>
      <w:r w:rsidR="00E45385" w:rsidRPr="00D82D92">
        <w:rPr>
          <w:rFonts w:ascii="Verdana" w:hAnsi="Verdana"/>
          <w:sz w:val="18"/>
          <w:szCs w:val="18"/>
        </w:rPr>
        <w:t>.</w:t>
      </w:r>
      <w:r w:rsidR="00515C11" w:rsidRPr="00D82D92">
        <w:rPr>
          <w:rFonts w:ascii="Verdana" w:hAnsi="Verdana"/>
          <w:sz w:val="18"/>
          <w:szCs w:val="18"/>
        </w:rPr>
        <w:t xml:space="preserve"> </w:t>
      </w:r>
      <w:r w:rsidR="006A4217" w:rsidRPr="00D82D92">
        <w:rPr>
          <w:rFonts w:ascii="Verdana" w:hAnsi="Verdana"/>
          <w:sz w:val="18"/>
          <w:szCs w:val="18"/>
        </w:rPr>
        <w:t xml:space="preserve">Formally </w:t>
      </w:r>
      <w:r w:rsidR="00AA5C2A" w:rsidRPr="00D82D92">
        <w:rPr>
          <w:rFonts w:ascii="Verdana" w:hAnsi="Verdana"/>
          <w:sz w:val="18"/>
          <w:szCs w:val="18"/>
        </w:rPr>
        <w:t>fortifying</w:t>
      </w:r>
      <w:r w:rsidR="006A4217" w:rsidRPr="00D82D92">
        <w:rPr>
          <w:rFonts w:ascii="Verdana" w:hAnsi="Verdana"/>
          <w:sz w:val="18"/>
          <w:szCs w:val="18"/>
        </w:rPr>
        <w:t xml:space="preserve"> government buy-in on the INFF-process, and </w:t>
      </w:r>
      <w:r w:rsidR="00A6348D" w:rsidRPr="00D82D92">
        <w:rPr>
          <w:rFonts w:ascii="Verdana" w:hAnsi="Verdana"/>
          <w:sz w:val="18"/>
          <w:szCs w:val="18"/>
        </w:rPr>
        <w:t>operationaliz</w:t>
      </w:r>
      <w:r w:rsidR="00EF0F0A" w:rsidRPr="00D82D92">
        <w:rPr>
          <w:rFonts w:ascii="Verdana" w:hAnsi="Verdana"/>
          <w:sz w:val="18"/>
          <w:szCs w:val="18"/>
        </w:rPr>
        <w:t xml:space="preserve">ation of </w:t>
      </w:r>
      <w:r w:rsidR="00A6348D" w:rsidRPr="00D82D92">
        <w:rPr>
          <w:rFonts w:ascii="Verdana" w:hAnsi="Verdana"/>
          <w:sz w:val="18"/>
          <w:szCs w:val="18"/>
        </w:rPr>
        <w:t>its implementation through an</w:t>
      </w:r>
      <w:r w:rsidR="00EF65F9" w:rsidRPr="00D82D92">
        <w:rPr>
          <w:rFonts w:ascii="Verdana" w:hAnsi="Verdana"/>
          <w:sz w:val="18"/>
          <w:szCs w:val="18"/>
        </w:rPr>
        <w:t xml:space="preserve"> effective oversight body, is </w:t>
      </w:r>
      <w:r w:rsidR="00E173FB" w:rsidRPr="00D82D92">
        <w:rPr>
          <w:rFonts w:ascii="Verdana" w:hAnsi="Verdana"/>
          <w:sz w:val="18"/>
          <w:szCs w:val="18"/>
        </w:rPr>
        <w:t xml:space="preserve">imperative and will require </w:t>
      </w:r>
      <w:r w:rsidR="00AC1DFE" w:rsidRPr="00D82D92">
        <w:rPr>
          <w:rFonts w:ascii="Verdana" w:hAnsi="Verdana"/>
          <w:sz w:val="18"/>
          <w:szCs w:val="18"/>
        </w:rPr>
        <w:t>due effort at both technical and senior management levels.</w:t>
      </w:r>
    </w:p>
    <w:p w14:paraId="4A5F95EE" w14:textId="6038B6E7" w:rsidR="006A4217" w:rsidRPr="00D82D92" w:rsidRDefault="00C27E00" w:rsidP="00D82D92">
      <w:pPr>
        <w:jc w:val="both"/>
        <w:rPr>
          <w:rFonts w:ascii="Verdana" w:hAnsi="Verdana"/>
          <w:sz w:val="18"/>
          <w:szCs w:val="18"/>
        </w:rPr>
      </w:pPr>
      <w:r w:rsidRPr="00D82D92">
        <w:rPr>
          <w:rFonts w:ascii="Verdana" w:hAnsi="Verdana"/>
          <w:sz w:val="18"/>
          <w:szCs w:val="18"/>
        </w:rPr>
        <w:t xml:space="preserve">With reference to specific outputs, </w:t>
      </w:r>
      <w:r w:rsidRPr="00D82D92">
        <w:rPr>
          <w:rFonts w:ascii="Verdana" w:hAnsi="Verdana"/>
          <w:b/>
          <w:bCs/>
          <w:sz w:val="18"/>
          <w:szCs w:val="18"/>
        </w:rPr>
        <w:t>UNDP</w:t>
      </w:r>
      <w:r w:rsidRPr="00D82D92">
        <w:rPr>
          <w:rFonts w:ascii="Verdana" w:hAnsi="Verdana"/>
          <w:sz w:val="18"/>
          <w:szCs w:val="18"/>
        </w:rPr>
        <w:t xml:space="preserve"> will prioritize </w:t>
      </w:r>
      <w:r w:rsidR="00C47FBA" w:rsidRPr="00D82D92">
        <w:rPr>
          <w:rFonts w:ascii="Verdana" w:hAnsi="Verdana"/>
          <w:sz w:val="18"/>
          <w:szCs w:val="18"/>
        </w:rPr>
        <w:t xml:space="preserve">timely </w:t>
      </w:r>
      <w:r w:rsidR="00CE762F" w:rsidRPr="00D82D92">
        <w:rPr>
          <w:rFonts w:ascii="Verdana" w:hAnsi="Verdana"/>
          <w:sz w:val="18"/>
          <w:szCs w:val="18"/>
        </w:rPr>
        <w:t>roll-out</w:t>
      </w:r>
      <w:r w:rsidR="00C47FBA" w:rsidRPr="00D82D92">
        <w:rPr>
          <w:rFonts w:ascii="Verdana" w:hAnsi="Verdana"/>
          <w:sz w:val="18"/>
          <w:szCs w:val="18"/>
        </w:rPr>
        <w:t xml:space="preserve"> of the DFA</w:t>
      </w:r>
      <w:r w:rsidR="0081669D" w:rsidRPr="00D82D92">
        <w:rPr>
          <w:rFonts w:ascii="Verdana" w:hAnsi="Verdana"/>
          <w:sz w:val="18"/>
          <w:szCs w:val="18"/>
        </w:rPr>
        <w:t xml:space="preserve">, </w:t>
      </w:r>
      <w:r w:rsidR="00C47FBA" w:rsidRPr="00D82D92">
        <w:rPr>
          <w:rFonts w:ascii="Verdana" w:hAnsi="Verdana"/>
          <w:sz w:val="18"/>
          <w:szCs w:val="18"/>
        </w:rPr>
        <w:t>RIA+</w:t>
      </w:r>
      <w:r w:rsidR="0081669D" w:rsidRPr="00D82D92">
        <w:rPr>
          <w:rFonts w:ascii="Verdana" w:hAnsi="Verdana"/>
          <w:sz w:val="18"/>
          <w:szCs w:val="18"/>
        </w:rPr>
        <w:t>, and B4SDG</w:t>
      </w:r>
      <w:r w:rsidR="00C47FBA" w:rsidRPr="00D82D92">
        <w:rPr>
          <w:rFonts w:ascii="Verdana" w:hAnsi="Verdana"/>
          <w:sz w:val="18"/>
          <w:szCs w:val="18"/>
        </w:rPr>
        <w:t xml:space="preserve"> processes at national level</w:t>
      </w:r>
      <w:r w:rsidR="00B414C4" w:rsidRPr="00D82D92">
        <w:rPr>
          <w:rFonts w:ascii="Verdana" w:hAnsi="Verdana"/>
          <w:sz w:val="18"/>
          <w:szCs w:val="18"/>
        </w:rPr>
        <w:t xml:space="preserve">, which to </w:t>
      </w:r>
      <w:r w:rsidR="007D60AE" w:rsidRPr="00D82D92">
        <w:rPr>
          <w:rFonts w:ascii="Verdana" w:hAnsi="Verdana"/>
          <w:sz w:val="18"/>
          <w:szCs w:val="18"/>
        </w:rPr>
        <w:t xml:space="preserve">significant </w:t>
      </w:r>
      <w:r w:rsidR="00CC60A6" w:rsidRPr="00D82D92">
        <w:rPr>
          <w:rFonts w:ascii="Verdana" w:hAnsi="Verdana"/>
          <w:sz w:val="18"/>
          <w:szCs w:val="18"/>
        </w:rPr>
        <w:t>practical</w:t>
      </w:r>
      <w:r w:rsidR="00B414C4" w:rsidRPr="00D82D92">
        <w:rPr>
          <w:rFonts w:ascii="Verdana" w:hAnsi="Verdana"/>
          <w:sz w:val="18"/>
          <w:szCs w:val="18"/>
        </w:rPr>
        <w:t xml:space="preserve"> extent will guide and inform </w:t>
      </w:r>
      <w:r w:rsidR="00F86E59" w:rsidRPr="00D82D92">
        <w:rPr>
          <w:rFonts w:ascii="Verdana" w:hAnsi="Verdana"/>
          <w:sz w:val="18"/>
          <w:szCs w:val="18"/>
        </w:rPr>
        <w:t xml:space="preserve">the corresponding pilot exercise at sub-national level in Donetsk and </w:t>
      </w:r>
      <w:r w:rsidR="00875B19" w:rsidRPr="00D82D92">
        <w:rPr>
          <w:rFonts w:ascii="Verdana" w:hAnsi="Verdana"/>
          <w:sz w:val="18"/>
          <w:szCs w:val="18"/>
        </w:rPr>
        <w:t>Kherson oblasts</w:t>
      </w:r>
      <w:r w:rsidR="007D60AE" w:rsidRPr="00D82D92">
        <w:rPr>
          <w:rFonts w:ascii="Verdana" w:hAnsi="Verdana"/>
          <w:sz w:val="18"/>
          <w:szCs w:val="18"/>
        </w:rPr>
        <w:t xml:space="preserve">. </w:t>
      </w:r>
      <w:r w:rsidR="0081669D" w:rsidRPr="00D82D92">
        <w:rPr>
          <w:rFonts w:ascii="Verdana" w:hAnsi="Verdana"/>
          <w:sz w:val="18"/>
          <w:szCs w:val="18"/>
        </w:rPr>
        <w:t>This necessitate</w:t>
      </w:r>
      <w:r w:rsidR="00342F3B" w:rsidRPr="00D82D92">
        <w:rPr>
          <w:rFonts w:ascii="Verdana" w:hAnsi="Verdana"/>
          <w:sz w:val="18"/>
          <w:szCs w:val="18"/>
        </w:rPr>
        <w:t xml:space="preserve">s </w:t>
      </w:r>
      <w:r w:rsidR="008E617B" w:rsidRPr="00D82D92">
        <w:rPr>
          <w:rFonts w:ascii="Verdana" w:hAnsi="Verdana"/>
          <w:sz w:val="18"/>
          <w:szCs w:val="18"/>
        </w:rPr>
        <w:t xml:space="preserve">the priority to </w:t>
      </w:r>
      <w:r w:rsidR="00342F3B" w:rsidRPr="00D82D92">
        <w:rPr>
          <w:rFonts w:ascii="Verdana" w:hAnsi="Verdana"/>
          <w:sz w:val="18"/>
          <w:szCs w:val="18"/>
        </w:rPr>
        <w:t>formaliz</w:t>
      </w:r>
      <w:r w:rsidR="008E617B" w:rsidRPr="00D82D92">
        <w:rPr>
          <w:rFonts w:ascii="Verdana" w:hAnsi="Verdana"/>
          <w:sz w:val="18"/>
          <w:szCs w:val="18"/>
        </w:rPr>
        <w:t>e</w:t>
      </w:r>
      <w:r w:rsidR="00342F3B" w:rsidRPr="00D82D92">
        <w:rPr>
          <w:rFonts w:ascii="Verdana" w:hAnsi="Verdana"/>
          <w:sz w:val="18"/>
          <w:szCs w:val="18"/>
        </w:rPr>
        <w:t xml:space="preserve"> operational arrangements with the key stakeholders</w:t>
      </w:r>
      <w:r w:rsidR="008E617B" w:rsidRPr="00D82D92">
        <w:rPr>
          <w:rFonts w:ascii="Verdana" w:hAnsi="Verdana"/>
          <w:sz w:val="18"/>
          <w:szCs w:val="18"/>
        </w:rPr>
        <w:t>, including oblast admi</w:t>
      </w:r>
      <w:r w:rsidR="00BD421A" w:rsidRPr="00D82D92">
        <w:rPr>
          <w:rFonts w:ascii="Verdana" w:hAnsi="Verdana"/>
          <w:sz w:val="18"/>
          <w:szCs w:val="18"/>
        </w:rPr>
        <w:t>nistrations.</w:t>
      </w:r>
    </w:p>
    <w:p w14:paraId="2A960E61" w14:textId="602CF53D" w:rsidR="00D507F3" w:rsidRPr="00D82D92" w:rsidRDefault="00D507F3" w:rsidP="00D82D92">
      <w:pPr>
        <w:jc w:val="both"/>
        <w:rPr>
          <w:rFonts w:ascii="Verdana" w:hAnsi="Verdana"/>
          <w:sz w:val="18"/>
          <w:szCs w:val="18"/>
        </w:rPr>
      </w:pPr>
      <w:r w:rsidRPr="00D82D92">
        <w:rPr>
          <w:rFonts w:ascii="Verdana" w:hAnsi="Verdana"/>
          <w:sz w:val="18"/>
          <w:szCs w:val="18"/>
        </w:rPr>
        <w:lastRenderedPageBreak/>
        <w:t xml:space="preserve">For </w:t>
      </w:r>
      <w:r w:rsidRPr="00D82D92">
        <w:rPr>
          <w:rFonts w:ascii="Verdana" w:hAnsi="Verdana"/>
          <w:b/>
          <w:bCs/>
          <w:sz w:val="18"/>
          <w:szCs w:val="18"/>
        </w:rPr>
        <w:t>UNICEF</w:t>
      </w:r>
      <w:r w:rsidRPr="00D82D92">
        <w:rPr>
          <w:rFonts w:ascii="Verdana" w:hAnsi="Verdana"/>
          <w:sz w:val="18"/>
          <w:szCs w:val="18"/>
        </w:rPr>
        <w:t xml:space="preserve">, priority activities are </w:t>
      </w:r>
      <w:r w:rsidR="0032767B" w:rsidRPr="00D82D92">
        <w:rPr>
          <w:rFonts w:ascii="Verdana" w:hAnsi="Verdana"/>
          <w:sz w:val="18"/>
          <w:szCs w:val="18"/>
        </w:rPr>
        <w:t>linked to implementation</w:t>
      </w:r>
      <w:r w:rsidR="00DA2FBA" w:rsidRPr="00D82D92">
        <w:rPr>
          <w:rFonts w:ascii="Verdana" w:hAnsi="Verdana"/>
          <w:sz w:val="18"/>
          <w:szCs w:val="18"/>
        </w:rPr>
        <w:t xml:space="preserve"> of the </w:t>
      </w:r>
      <w:r w:rsidR="00DE23C0" w:rsidRPr="00D82D92">
        <w:rPr>
          <w:rFonts w:ascii="Verdana" w:hAnsi="Verdana"/>
          <w:i/>
          <w:iCs/>
          <w:sz w:val="18"/>
          <w:szCs w:val="18"/>
        </w:rPr>
        <w:t>Universal-Progressive Home Visiting Model</w:t>
      </w:r>
      <w:r w:rsidR="003F406E" w:rsidRPr="00D82D92">
        <w:rPr>
          <w:rFonts w:ascii="Verdana" w:hAnsi="Verdana"/>
          <w:sz w:val="18"/>
          <w:szCs w:val="18"/>
        </w:rPr>
        <w:t xml:space="preserve">, including signing of the </w:t>
      </w:r>
      <w:proofErr w:type="spellStart"/>
      <w:r w:rsidR="003F406E" w:rsidRPr="00D82D92">
        <w:rPr>
          <w:rFonts w:ascii="Verdana" w:hAnsi="Verdana"/>
          <w:sz w:val="18"/>
          <w:szCs w:val="18"/>
        </w:rPr>
        <w:t>programme</w:t>
      </w:r>
      <w:proofErr w:type="spellEnd"/>
      <w:r w:rsidR="003F406E" w:rsidRPr="00D82D92">
        <w:rPr>
          <w:rFonts w:ascii="Verdana" w:hAnsi="Verdana"/>
          <w:sz w:val="18"/>
          <w:szCs w:val="18"/>
        </w:rPr>
        <w:t xml:space="preserve"> document with </w:t>
      </w:r>
      <w:r w:rsidR="0057340E" w:rsidRPr="00D82D92">
        <w:rPr>
          <w:rFonts w:ascii="Verdana" w:hAnsi="Verdana"/>
          <w:sz w:val="18"/>
          <w:szCs w:val="18"/>
        </w:rPr>
        <w:t>the selected implementation partner. Ba</w:t>
      </w:r>
      <w:r w:rsidR="00FA0B50" w:rsidRPr="00D82D92">
        <w:rPr>
          <w:rFonts w:ascii="Verdana" w:hAnsi="Verdana"/>
          <w:sz w:val="18"/>
          <w:szCs w:val="18"/>
        </w:rPr>
        <w:t xml:space="preserve">seline assessments visits to project sites as well as capacity building </w:t>
      </w:r>
      <w:r w:rsidR="009C306C" w:rsidRPr="00D82D92">
        <w:rPr>
          <w:rFonts w:ascii="Verdana" w:hAnsi="Verdana"/>
          <w:sz w:val="18"/>
          <w:szCs w:val="18"/>
        </w:rPr>
        <w:t xml:space="preserve">activities and preparation of the </w:t>
      </w:r>
      <w:r w:rsidR="005F30FA" w:rsidRPr="00D82D92">
        <w:rPr>
          <w:rFonts w:ascii="Verdana" w:hAnsi="Verdana"/>
          <w:sz w:val="18"/>
          <w:szCs w:val="18"/>
        </w:rPr>
        <w:t>subsequent</w:t>
      </w:r>
      <w:r w:rsidR="009C306C" w:rsidRPr="00D82D92">
        <w:rPr>
          <w:rFonts w:ascii="Verdana" w:hAnsi="Verdana"/>
          <w:sz w:val="18"/>
          <w:szCs w:val="18"/>
        </w:rPr>
        <w:t xml:space="preserve"> </w:t>
      </w:r>
      <w:r w:rsidR="005F30FA" w:rsidRPr="00D82D92">
        <w:rPr>
          <w:rFonts w:ascii="Verdana" w:hAnsi="Verdana"/>
          <w:sz w:val="18"/>
          <w:szCs w:val="18"/>
        </w:rPr>
        <w:t xml:space="preserve">baseline </w:t>
      </w:r>
      <w:r w:rsidR="009C306C" w:rsidRPr="00D82D92">
        <w:rPr>
          <w:rFonts w:ascii="Verdana" w:hAnsi="Verdana"/>
          <w:sz w:val="18"/>
          <w:szCs w:val="18"/>
        </w:rPr>
        <w:t xml:space="preserve">assessment report </w:t>
      </w:r>
      <w:r w:rsidR="005F30FA" w:rsidRPr="00D82D92">
        <w:rPr>
          <w:rFonts w:ascii="Verdana" w:hAnsi="Verdana"/>
          <w:sz w:val="18"/>
          <w:szCs w:val="18"/>
        </w:rPr>
        <w:t xml:space="preserve">are </w:t>
      </w:r>
      <w:r w:rsidR="007E76B2" w:rsidRPr="00D82D92">
        <w:rPr>
          <w:rFonts w:ascii="Verdana" w:hAnsi="Verdana"/>
          <w:sz w:val="18"/>
          <w:szCs w:val="18"/>
        </w:rPr>
        <w:t xml:space="preserve">activities of </w:t>
      </w:r>
      <w:proofErr w:type="gramStart"/>
      <w:r w:rsidR="007E76B2" w:rsidRPr="00D82D92">
        <w:rPr>
          <w:rFonts w:ascii="Verdana" w:hAnsi="Verdana"/>
          <w:sz w:val="18"/>
          <w:szCs w:val="18"/>
        </w:rPr>
        <w:t>particular priority</w:t>
      </w:r>
      <w:proofErr w:type="gramEnd"/>
      <w:r w:rsidR="007E76B2" w:rsidRPr="00D82D92">
        <w:rPr>
          <w:rFonts w:ascii="Verdana" w:hAnsi="Verdana"/>
          <w:sz w:val="18"/>
          <w:szCs w:val="18"/>
        </w:rPr>
        <w:t xml:space="preserve">, along with </w:t>
      </w:r>
      <w:r w:rsidR="000032EE" w:rsidRPr="00D82D92">
        <w:rPr>
          <w:rFonts w:ascii="Verdana" w:hAnsi="Verdana"/>
          <w:sz w:val="18"/>
          <w:szCs w:val="18"/>
        </w:rPr>
        <w:t xml:space="preserve">assessment of budgetary priorities and allocations in primary healthcare. </w:t>
      </w:r>
    </w:p>
    <w:p w14:paraId="47676378" w14:textId="74BC3C70" w:rsidR="008D0098" w:rsidRPr="00D82D92" w:rsidRDefault="008D0098" w:rsidP="00D82D92">
      <w:pPr>
        <w:jc w:val="both"/>
        <w:rPr>
          <w:rFonts w:ascii="Verdana" w:hAnsi="Verdana"/>
          <w:sz w:val="18"/>
          <w:szCs w:val="18"/>
        </w:rPr>
      </w:pPr>
      <w:r w:rsidRPr="00D82D92">
        <w:rPr>
          <w:rFonts w:ascii="Verdana" w:hAnsi="Verdana"/>
          <w:b/>
          <w:bCs/>
          <w:sz w:val="18"/>
          <w:szCs w:val="18"/>
        </w:rPr>
        <w:t>WHO</w:t>
      </w:r>
      <w:r w:rsidRPr="00D82D92">
        <w:rPr>
          <w:rFonts w:ascii="Verdana" w:hAnsi="Verdana"/>
          <w:sz w:val="18"/>
          <w:szCs w:val="18"/>
        </w:rPr>
        <w:t xml:space="preserve"> will carry out in-depth analysis of public allocations and spending for SDG 3 and its targets</w:t>
      </w:r>
      <w:r w:rsidR="006F5D0C" w:rsidRPr="00D82D92">
        <w:rPr>
          <w:rFonts w:ascii="Verdana" w:hAnsi="Verdana"/>
          <w:sz w:val="18"/>
          <w:szCs w:val="18"/>
        </w:rPr>
        <w:t xml:space="preserve"> as well as revision of </w:t>
      </w:r>
      <w:r w:rsidR="00774FA4" w:rsidRPr="00D82D92">
        <w:rPr>
          <w:rFonts w:ascii="Verdana" w:hAnsi="Verdana"/>
          <w:sz w:val="18"/>
          <w:szCs w:val="18"/>
        </w:rPr>
        <w:t>health sector</w:t>
      </w:r>
      <w:r w:rsidRPr="00D82D92">
        <w:rPr>
          <w:rFonts w:ascii="Verdana" w:hAnsi="Verdana"/>
          <w:sz w:val="18"/>
          <w:szCs w:val="18"/>
        </w:rPr>
        <w:t xml:space="preserve"> strategies and policies</w:t>
      </w:r>
      <w:r w:rsidR="00C61665" w:rsidRPr="00D82D92">
        <w:rPr>
          <w:rFonts w:ascii="Verdana" w:hAnsi="Verdana"/>
          <w:sz w:val="18"/>
          <w:szCs w:val="18"/>
        </w:rPr>
        <w:t xml:space="preserve"> (</w:t>
      </w:r>
      <w:r w:rsidRPr="00D82D92">
        <w:rPr>
          <w:rFonts w:ascii="Verdana" w:hAnsi="Verdana"/>
          <w:sz w:val="18"/>
          <w:szCs w:val="18"/>
        </w:rPr>
        <w:t>mapping to SDG 3</w:t>
      </w:r>
      <w:proofErr w:type="gramStart"/>
      <w:r w:rsidR="00C61665" w:rsidRPr="00D82D92">
        <w:rPr>
          <w:rFonts w:ascii="Verdana" w:hAnsi="Verdana"/>
          <w:sz w:val="18"/>
          <w:szCs w:val="18"/>
        </w:rPr>
        <w:t>)</w:t>
      </w:r>
      <w:r w:rsidR="00AF062D" w:rsidRPr="00D82D92">
        <w:rPr>
          <w:rFonts w:ascii="Verdana" w:hAnsi="Verdana"/>
          <w:sz w:val="18"/>
          <w:szCs w:val="18"/>
        </w:rPr>
        <w:t>.</w:t>
      </w:r>
      <w:proofErr w:type="gramEnd"/>
      <w:r w:rsidR="00D00CFC" w:rsidRPr="00D82D92">
        <w:rPr>
          <w:rFonts w:ascii="Verdana" w:hAnsi="Verdana"/>
          <w:sz w:val="18"/>
          <w:szCs w:val="18"/>
        </w:rPr>
        <w:t xml:space="preserve"> </w:t>
      </w:r>
      <w:r w:rsidR="00A9432B" w:rsidRPr="00D82D92">
        <w:rPr>
          <w:rFonts w:ascii="Verdana" w:hAnsi="Verdana"/>
          <w:sz w:val="18"/>
          <w:szCs w:val="18"/>
        </w:rPr>
        <w:t>Focus will also be on prov</w:t>
      </w:r>
      <w:r w:rsidR="00AF062D" w:rsidRPr="00D82D92">
        <w:rPr>
          <w:rFonts w:ascii="Verdana" w:hAnsi="Verdana"/>
          <w:sz w:val="18"/>
          <w:szCs w:val="18"/>
        </w:rPr>
        <w:t>ision</w:t>
      </w:r>
      <w:r w:rsidRPr="00D82D92">
        <w:rPr>
          <w:rFonts w:ascii="Verdana" w:hAnsi="Verdana"/>
          <w:sz w:val="18"/>
          <w:szCs w:val="18"/>
        </w:rPr>
        <w:t xml:space="preserve"> of policy recommendations on improving incorporation of SDG 3 in national and regional health </w:t>
      </w:r>
      <w:proofErr w:type="gramStart"/>
      <w:r w:rsidRPr="00D82D92">
        <w:rPr>
          <w:rFonts w:ascii="Verdana" w:hAnsi="Verdana"/>
          <w:sz w:val="18"/>
          <w:szCs w:val="18"/>
        </w:rPr>
        <w:t>policies</w:t>
      </w:r>
      <w:r w:rsidR="00C22660" w:rsidRPr="00D82D92">
        <w:rPr>
          <w:rFonts w:ascii="Verdana" w:hAnsi="Verdana"/>
          <w:sz w:val="18"/>
          <w:szCs w:val="18"/>
        </w:rPr>
        <w:t>, and</w:t>
      </w:r>
      <w:proofErr w:type="gramEnd"/>
      <w:r w:rsidR="00AF062D" w:rsidRPr="00D82D92">
        <w:rPr>
          <w:rFonts w:ascii="Verdana" w:hAnsi="Verdana"/>
          <w:sz w:val="18"/>
          <w:szCs w:val="18"/>
        </w:rPr>
        <w:t xml:space="preserve"> s</w:t>
      </w:r>
      <w:r w:rsidRPr="00D82D92">
        <w:rPr>
          <w:rFonts w:ascii="Verdana" w:hAnsi="Verdana"/>
          <w:sz w:val="18"/>
          <w:szCs w:val="18"/>
        </w:rPr>
        <w:t xml:space="preserve">upporting the Ministry of Health in developing costed National Health Strategy and linking it to budgetary </w:t>
      </w:r>
      <w:proofErr w:type="spellStart"/>
      <w:r w:rsidRPr="00D82D92">
        <w:rPr>
          <w:rFonts w:ascii="Verdana" w:hAnsi="Verdana"/>
          <w:sz w:val="18"/>
          <w:szCs w:val="18"/>
        </w:rPr>
        <w:t>programmes</w:t>
      </w:r>
      <w:proofErr w:type="spellEnd"/>
      <w:r w:rsidR="00C22660" w:rsidRPr="00D82D92">
        <w:rPr>
          <w:rFonts w:ascii="Verdana" w:hAnsi="Verdana"/>
          <w:sz w:val="18"/>
          <w:szCs w:val="18"/>
        </w:rPr>
        <w:t>. Action will also focus on s</w:t>
      </w:r>
      <w:r w:rsidRPr="00D82D92">
        <w:rPr>
          <w:rFonts w:ascii="Verdana" w:hAnsi="Verdana"/>
          <w:sz w:val="18"/>
          <w:szCs w:val="18"/>
        </w:rPr>
        <w:t>trengthening the Ministry of Health and sub-national authorities’ capacity to bridge national and regional health policies with the budget process</w:t>
      </w:r>
      <w:r w:rsidR="001076C9" w:rsidRPr="00D82D92">
        <w:rPr>
          <w:rFonts w:ascii="Verdana" w:hAnsi="Verdana"/>
          <w:sz w:val="18"/>
          <w:szCs w:val="18"/>
        </w:rPr>
        <w:t>, as well as p</w:t>
      </w:r>
      <w:r w:rsidRPr="00D82D92">
        <w:rPr>
          <w:rFonts w:ascii="Verdana" w:hAnsi="Verdana"/>
          <w:sz w:val="18"/>
          <w:szCs w:val="18"/>
        </w:rPr>
        <w:t>rovision of policy recommendations on the regulation and engagement of the private health sector in Ukraine.</w:t>
      </w:r>
    </w:p>
    <w:p w14:paraId="636714A2" w14:textId="1FFCE9FF" w:rsidR="009C798E" w:rsidRPr="00D82D92" w:rsidRDefault="009C798E" w:rsidP="00D82D92">
      <w:pPr>
        <w:jc w:val="both"/>
        <w:rPr>
          <w:rFonts w:ascii="Verdana" w:hAnsi="Verdana"/>
          <w:sz w:val="18"/>
          <w:szCs w:val="18"/>
        </w:rPr>
      </w:pPr>
      <w:r w:rsidRPr="00D82D92">
        <w:rPr>
          <w:rFonts w:ascii="Verdana" w:hAnsi="Verdana"/>
          <w:b/>
          <w:bCs/>
          <w:sz w:val="18"/>
          <w:szCs w:val="18"/>
        </w:rPr>
        <w:t>UNECE</w:t>
      </w:r>
      <w:r w:rsidRPr="00D82D92">
        <w:rPr>
          <w:rFonts w:ascii="Verdana" w:hAnsi="Verdana"/>
          <w:sz w:val="18"/>
          <w:szCs w:val="18"/>
        </w:rPr>
        <w:t xml:space="preserve">, which </w:t>
      </w:r>
      <w:r w:rsidR="00CF0B1C" w:rsidRPr="00D82D92">
        <w:rPr>
          <w:rFonts w:ascii="Verdana" w:hAnsi="Verdana"/>
          <w:sz w:val="18"/>
          <w:szCs w:val="18"/>
        </w:rPr>
        <w:t xml:space="preserve">will implement activities only during Y1, is set to agree with national stakeholders </w:t>
      </w:r>
      <w:r w:rsidR="007A27F4" w:rsidRPr="00D82D92">
        <w:rPr>
          <w:rFonts w:ascii="Verdana" w:hAnsi="Verdana"/>
          <w:sz w:val="18"/>
          <w:szCs w:val="18"/>
        </w:rPr>
        <w:t xml:space="preserve">on the final form and scope of the capacity building and ensure launch </w:t>
      </w:r>
      <w:r w:rsidR="00BF362A" w:rsidRPr="00D82D92">
        <w:rPr>
          <w:rFonts w:ascii="Verdana" w:hAnsi="Verdana"/>
          <w:sz w:val="18"/>
          <w:szCs w:val="18"/>
        </w:rPr>
        <w:t>by March 2021</w:t>
      </w:r>
      <w:r w:rsidR="000C3946" w:rsidRPr="00D82D92">
        <w:rPr>
          <w:rFonts w:ascii="Verdana" w:hAnsi="Verdana"/>
          <w:sz w:val="18"/>
          <w:szCs w:val="18"/>
        </w:rPr>
        <w:t>.</w:t>
      </w:r>
    </w:p>
    <w:p w14:paraId="47654D9E" w14:textId="11493B97" w:rsidR="003F676A" w:rsidRPr="00D82D92" w:rsidRDefault="000610B8" w:rsidP="00D82D92">
      <w:pPr>
        <w:spacing w:after="0" w:line="240" w:lineRule="auto"/>
        <w:jc w:val="both"/>
        <w:rPr>
          <w:rFonts w:ascii="Verdana" w:hAnsi="Verdana" w:cs="Arial"/>
          <w:b/>
          <w:bCs/>
          <w:color w:val="0070C0"/>
          <w:sz w:val="20"/>
          <w:szCs w:val="20"/>
        </w:rPr>
      </w:pPr>
      <w:r w:rsidRPr="00D82D92">
        <w:rPr>
          <w:rFonts w:ascii="Verdana" w:hAnsi="Verdana" w:cs="Arial"/>
          <w:b/>
          <w:bCs/>
          <w:color w:val="0070C0"/>
          <w:sz w:val="20"/>
          <w:szCs w:val="20"/>
        </w:rPr>
        <w:t xml:space="preserve">C.2. </w:t>
      </w:r>
      <w:r w:rsidR="003F676A" w:rsidRPr="00D82D92">
        <w:rPr>
          <w:rFonts w:ascii="Verdana" w:hAnsi="Verdana" w:cs="Arial"/>
          <w:b/>
          <w:bCs/>
          <w:color w:val="0070C0"/>
          <w:sz w:val="20"/>
          <w:szCs w:val="20"/>
        </w:rPr>
        <w:t xml:space="preserve">Expected changes </w:t>
      </w:r>
    </w:p>
    <w:p w14:paraId="2AFA8282" w14:textId="7273D2A2" w:rsidR="003A2AA4" w:rsidRPr="00D82D92" w:rsidRDefault="00973D1A" w:rsidP="00D82D92">
      <w:pPr>
        <w:jc w:val="both"/>
        <w:rPr>
          <w:rFonts w:ascii="Verdana" w:hAnsi="Verdana"/>
          <w:sz w:val="18"/>
          <w:szCs w:val="18"/>
        </w:rPr>
      </w:pPr>
      <w:r w:rsidRPr="00D82D92">
        <w:rPr>
          <w:rFonts w:ascii="Verdana" w:hAnsi="Verdana"/>
          <w:sz w:val="18"/>
          <w:szCs w:val="18"/>
        </w:rPr>
        <w:t xml:space="preserve">At this stage of implementation, none of the PUNOs have </w:t>
      </w:r>
      <w:r w:rsidR="00725F59" w:rsidRPr="00D82D92">
        <w:rPr>
          <w:rFonts w:ascii="Verdana" w:hAnsi="Verdana"/>
          <w:sz w:val="18"/>
          <w:szCs w:val="18"/>
        </w:rPr>
        <w:t xml:space="preserve">highlighted a need to make any </w:t>
      </w:r>
      <w:r w:rsidR="003833A8" w:rsidRPr="00D82D92">
        <w:rPr>
          <w:rFonts w:ascii="Verdana" w:hAnsi="Verdana"/>
          <w:sz w:val="18"/>
          <w:szCs w:val="18"/>
        </w:rPr>
        <w:t>changes to the JP</w:t>
      </w:r>
      <w:r w:rsidR="002A589B" w:rsidRPr="00D82D92">
        <w:rPr>
          <w:rFonts w:ascii="Verdana" w:hAnsi="Verdana"/>
          <w:sz w:val="18"/>
          <w:szCs w:val="18"/>
        </w:rPr>
        <w:t xml:space="preserve"> (i.e. </w:t>
      </w:r>
      <w:r w:rsidR="009E44BE" w:rsidRPr="00D82D92">
        <w:rPr>
          <w:rFonts w:ascii="Verdana" w:hAnsi="Verdana"/>
          <w:sz w:val="18"/>
          <w:szCs w:val="18"/>
        </w:rPr>
        <w:t xml:space="preserve">WP, budget, Theory of Changes, </w:t>
      </w:r>
      <w:r w:rsidR="00004395" w:rsidRPr="00D82D92">
        <w:rPr>
          <w:rFonts w:ascii="Verdana" w:hAnsi="Verdana"/>
          <w:sz w:val="18"/>
          <w:szCs w:val="18"/>
        </w:rPr>
        <w:t>and the results framework</w:t>
      </w:r>
      <w:r w:rsidR="00705436" w:rsidRPr="00D82D92">
        <w:rPr>
          <w:rFonts w:ascii="Verdana" w:hAnsi="Verdana"/>
          <w:sz w:val="18"/>
          <w:szCs w:val="18"/>
        </w:rPr>
        <w:t>)</w:t>
      </w:r>
      <w:r w:rsidR="002A589B" w:rsidRPr="00D82D92">
        <w:rPr>
          <w:rFonts w:ascii="Verdana" w:hAnsi="Verdana"/>
          <w:sz w:val="18"/>
          <w:szCs w:val="18"/>
        </w:rPr>
        <w:t>.</w:t>
      </w:r>
      <w:r w:rsidR="00FD3E34" w:rsidRPr="00D82D92">
        <w:rPr>
          <w:rFonts w:ascii="Verdana" w:hAnsi="Verdana"/>
          <w:sz w:val="18"/>
          <w:szCs w:val="18"/>
        </w:rPr>
        <w:t xml:space="preserve"> </w:t>
      </w:r>
      <w:r w:rsidR="00EE0D3F" w:rsidRPr="00D82D92">
        <w:rPr>
          <w:rFonts w:ascii="Verdana" w:hAnsi="Verdana"/>
          <w:sz w:val="18"/>
          <w:szCs w:val="18"/>
        </w:rPr>
        <w:t>Mainstreaming COVID-19 into activities of this JP will require some flexibility as the situation evolves and as the activities which were initiated in 2020 prick up progress</w:t>
      </w:r>
      <w:r w:rsidR="005F706C" w:rsidRPr="00D82D92">
        <w:rPr>
          <w:rFonts w:ascii="Verdana" w:hAnsi="Verdana"/>
          <w:sz w:val="18"/>
          <w:szCs w:val="18"/>
        </w:rPr>
        <w:t>.</w:t>
      </w:r>
      <w:r w:rsidR="008721AC" w:rsidRPr="00D82D92">
        <w:rPr>
          <w:rFonts w:ascii="Verdana" w:hAnsi="Verdana"/>
          <w:sz w:val="18"/>
          <w:szCs w:val="18"/>
        </w:rPr>
        <w:t xml:space="preserve"> </w:t>
      </w:r>
      <w:r w:rsidR="00D932EA" w:rsidRPr="00D82D92">
        <w:rPr>
          <w:rFonts w:ascii="Verdana" w:hAnsi="Verdana"/>
          <w:sz w:val="18"/>
          <w:szCs w:val="18"/>
        </w:rPr>
        <w:t xml:space="preserve">Into </w:t>
      </w:r>
      <w:r w:rsidR="00D22006" w:rsidRPr="00D82D92">
        <w:rPr>
          <w:rFonts w:ascii="Verdana" w:hAnsi="Verdana"/>
          <w:sz w:val="18"/>
          <w:szCs w:val="18"/>
        </w:rPr>
        <w:t xml:space="preserve">early </w:t>
      </w:r>
      <w:r w:rsidR="00D932EA" w:rsidRPr="00D82D92">
        <w:rPr>
          <w:rFonts w:ascii="Verdana" w:hAnsi="Verdana"/>
          <w:sz w:val="18"/>
          <w:szCs w:val="18"/>
        </w:rPr>
        <w:t>2021,</w:t>
      </w:r>
      <w:r w:rsidR="00660868" w:rsidRPr="00D82D92">
        <w:rPr>
          <w:rFonts w:ascii="Verdana" w:hAnsi="Verdana"/>
          <w:sz w:val="18"/>
          <w:szCs w:val="18"/>
        </w:rPr>
        <w:t xml:space="preserve"> </w:t>
      </w:r>
      <w:r w:rsidR="006211F3" w:rsidRPr="00D82D92">
        <w:rPr>
          <w:rFonts w:ascii="Verdana" w:hAnsi="Verdana"/>
          <w:sz w:val="18"/>
          <w:szCs w:val="18"/>
        </w:rPr>
        <w:t xml:space="preserve">a dedicated </w:t>
      </w:r>
      <w:r w:rsidR="005F706C" w:rsidRPr="00D82D92">
        <w:rPr>
          <w:rFonts w:ascii="Verdana" w:hAnsi="Verdana"/>
          <w:sz w:val="18"/>
          <w:szCs w:val="18"/>
        </w:rPr>
        <w:t xml:space="preserve">JP </w:t>
      </w:r>
      <w:r w:rsidR="00BA3065" w:rsidRPr="00D82D92">
        <w:rPr>
          <w:rFonts w:ascii="Verdana" w:hAnsi="Verdana"/>
          <w:sz w:val="18"/>
          <w:szCs w:val="18"/>
        </w:rPr>
        <w:t>review process</w:t>
      </w:r>
      <w:r w:rsidR="00EA12EF" w:rsidRPr="00D82D92">
        <w:rPr>
          <w:rFonts w:ascii="Verdana" w:hAnsi="Verdana"/>
          <w:sz w:val="18"/>
          <w:szCs w:val="18"/>
        </w:rPr>
        <w:t xml:space="preserve"> </w:t>
      </w:r>
      <w:r w:rsidR="005F706C" w:rsidRPr="00D82D92">
        <w:rPr>
          <w:rFonts w:ascii="Verdana" w:hAnsi="Verdana"/>
          <w:sz w:val="18"/>
          <w:szCs w:val="18"/>
        </w:rPr>
        <w:t xml:space="preserve">will be </w:t>
      </w:r>
      <w:r w:rsidR="00391A8E" w:rsidRPr="00D82D92">
        <w:rPr>
          <w:rFonts w:ascii="Verdana" w:hAnsi="Verdana"/>
          <w:sz w:val="18"/>
          <w:szCs w:val="18"/>
        </w:rPr>
        <w:t>performe</w:t>
      </w:r>
      <w:r w:rsidR="00313054" w:rsidRPr="00D82D92">
        <w:rPr>
          <w:rFonts w:ascii="Verdana" w:hAnsi="Verdana"/>
          <w:sz w:val="18"/>
          <w:szCs w:val="18"/>
        </w:rPr>
        <w:t>d</w:t>
      </w:r>
      <w:r w:rsidR="005F706C" w:rsidRPr="00D82D92">
        <w:rPr>
          <w:rFonts w:ascii="Verdana" w:hAnsi="Verdana"/>
          <w:sz w:val="18"/>
          <w:szCs w:val="18"/>
        </w:rPr>
        <w:t xml:space="preserve"> to</w:t>
      </w:r>
      <w:r w:rsidR="006211F3" w:rsidRPr="00D82D92">
        <w:rPr>
          <w:rFonts w:ascii="Verdana" w:hAnsi="Verdana"/>
          <w:sz w:val="18"/>
          <w:szCs w:val="18"/>
        </w:rPr>
        <w:t xml:space="preserve"> revisit the </w:t>
      </w:r>
      <w:r w:rsidR="000347DF" w:rsidRPr="00D82D92">
        <w:rPr>
          <w:rFonts w:ascii="Verdana" w:hAnsi="Verdana"/>
          <w:sz w:val="18"/>
          <w:szCs w:val="18"/>
        </w:rPr>
        <w:t>topic</w:t>
      </w:r>
      <w:r w:rsidR="00C63023" w:rsidRPr="00D82D92">
        <w:rPr>
          <w:rFonts w:ascii="Verdana" w:hAnsi="Verdana"/>
          <w:sz w:val="18"/>
          <w:szCs w:val="18"/>
        </w:rPr>
        <w:t xml:space="preserve">, ensuring that any </w:t>
      </w:r>
      <w:r w:rsidR="00E71F61" w:rsidRPr="00D82D92">
        <w:rPr>
          <w:rFonts w:ascii="Verdana" w:hAnsi="Verdana"/>
          <w:sz w:val="18"/>
          <w:szCs w:val="18"/>
        </w:rPr>
        <w:t>need</w:t>
      </w:r>
      <w:r w:rsidR="00C63023" w:rsidRPr="00D82D92">
        <w:rPr>
          <w:rFonts w:ascii="Verdana" w:hAnsi="Verdana"/>
          <w:sz w:val="18"/>
          <w:szCs w:val="18"/>
        </w:rPr>
        <w:t>(s)</w:t>
      </w:r>
      <w:r w:rsidR="00E71F61" w:rsidRPr="00D82D92">
        <w:rPr>
          <w:rFonts w:ascii="Verdana" w:hAnsi="Verdana"/>
          <w:sz w:val="18"/>
          <w:szCs w:val="18"/>
        </w:rPr>
        <w:t xml:space="preserve"> for revisioning are </w:t>
      </w:r>
      <w:r w:rsidR="00DA6826" w:rsidRPr="00D82D92">
        <w:rPr>
          <w:rFonts w:ascii="Verdana" w:hAnsi="Verdana"/>
          <w:sz w:val="18"/>
          <w:szCs w:val="18"/>
        </w:rPr>
        <w:t xml:space="preserve">addressed upstream and in due accordance with the </w:t>
      </w:r>
      <w:r w:rsidR="00C63023" w:rsidRPr="00D82D92">
        <w:rPr>
          <w:rFonts w:ascii="Verdana" w:hAnsi="Verdana"/>
          <w:sz w:val="18"/>
          <w:szCs w:val="18"/>
        </w:rPr>
        <w:t xml:space="preserve">fund´s </w:t>
      </w:r>
      <w:r w:rsidR="00DA6826" w:rsidRPr="00D82D92">
        <w:rPr>
          <w:rFonts w:ascii="Verdana" w:hAnsi="Verdana"/>
          <w:sz w:val="18"/>
          <w:szCs w:val="18"/>
        </w:rPr>
        <w:t xml:space="preserve">operational guidelines. </w:t>
      </w:r>
    </w:p>
    <w:p w14:paraId="5E73A014" w14:textId="77777777" w:rsidR="00724185" w:rsidRPr="00D82D92" w:rsidRDefault="00724185" w:rsidP="00D82D92">
      <w:pPr>
        <w:spacing w:after="0" w:line="240" w:lineRule="auto"/>
        <w:jc w:val="both"/>
        <w:rPr>
          <w:rFonts w:ascii="Verdana" w:hAnsi="Verdana" w:cs="Arial"/>
          <w:color w:val="C45911" w:themeColor="accent2" w:themeShade="BF"/>
          <w:sz w:val="18"/>
          <w:szCs w:val="18"/>
        </w:rPr>
      </w:pPr>
    </w:p>
    <w:p w14:paraId="499787AC" w14:textId="606474C2" w:rsidR="000610B8" w:rsidRPr="00D82D92" w:rsidRDefault="000610B8" w:rsidP="00D82D92">
      <w:pPr>
        <w:spacing w:after="0" w:line="240" w:lineRule="auto"/>
        <w:jc w:val="both"/>
        <w:rPr>
          <w:rFonts w:ascii="Verdana" w:hAnsi="Verdana" w:cs="Arial"/>
          <w:i/>
          <w:iCs/>
          <w:color w:val="0070C0"/>
          <w:sz w:val="18"/>
          <w:szCs w:val="18"/>
        </w:rPr>
      </w:pPr>
      <w:r w:rsidRPr="00D82D92">
        <w:rPr>
          <w:rFonts w:ascii="Verdana" w:hAnsi="Verdana" w:cs="Arial"/>
          <w:b/>
          <w:bCs/>
          <w:color w:val="0070C0"/>
          <w:sz w:val="20"/>
          <w:szCs w:val="20"/>
        </w:rPr>
        <w:t xml:space="preserve">C.3. </w:t>
      </w:r>
      <w:r w:rsidR="003C29E6" w:rsidRPr="00D82D92">
        <w:rPr>
          <w:rFonts w:ascii="Verdana" w:hAnsi="Verdana" w:cs="Arial"/>
          <w:b/>
          <w:bCs/>
          <w:color w:val="0070C0"/>
          <w:sz w:val="20"/>
          <w:szCs w:val="20"/>
        </w:rPr>
        <w:t>Risks and mitigation measures</w:t>
      </w:r>
      <w:r w:rsidR="00A127A3" w:rsidRPr="00D82D92">
        <w:rPr>
          <w:rFonts w:ascii="Verdana" w:hAnsi="Verdana" w:cs="Arial"/>
          <w:b/>
          <w:bCs/>
          <w:color w:val="0070C0"/>
          <w:sz w:val="20"/>
          <w:szCs w:val="20"/>
        </w:rPr>
        <w:t xml:space="preserve"> </w:t>
      </w:r>
    </w:p>
    <w:p w14:paraId="365F0048" w14:textId="475AF241" w:rsidR="00A127A3" w:rsidRPr="00D82D92" w:rsidRDefault="00483DC1" w:rsidP="00D82D92">
      <w:pPr>
        <w:spacing w:after="0" w:line="240" w:lineRule="auto"/>
        <w:jc w:val="both"/>
        <w:rPr>
          <w:rFonts w:ascii="Verdana" w:hAnsi="Verdana" w:cs="Arial"/>
          <w:color w:val="000000" w:themeColor="text1"/>
          <w:sz w:val="18"/>
          <w:szCs w:val="18"/>
        </w:rPr>
      </w:pPr>
      <w:r w:rsidRPr="00D82D92">
        <w:rPr>
          <w:rFonts w:ascii="Verdana" w:hAnsi="Verdana" w:cs="Arial"/>
          <w:color w:val="000000" w:themeColor="text1"/>
          <w:sz w:val="18"/>
          <w:szCs w:val="18"/>
        </w:rPr>
        <w:t xml:space="preserve">Are there any changes made/expected </w:t>
      </w:r>
      <w:r w:rsidR="00705527" w:rsidRPr="00D82D92">
        <w:rPr>
          <w:rFonts w:ascii="Verdana" w:hAnsi="Verdana" w:cs="Arial"/>
          <w:color w:val="000000" w:themeColor="text1"/>
          <w:sz w:val="18"/>
          <w:szCs w:val="18"/>
        </w:rPr>
        <w:t xml:space="preserve">to be made </w:t>
      </w:r>
      <w:r w:rsidRPr="00D82D92">
        <w:rPr>
          <w:rFonts w:ascii="Verdana" w:hAnsi="Verdana" w:cs="Arial"/>
          <w:color w:val="000000" w:themeColor="text1"/>
          <w:sz w:val="18"/>
          <w:szCs w:val="18"/>
        </w:rPr>
        <w:t>to the Risk Matrix?</w:t>
      </w:r>
      <w:r w:rsidR="002170E2" w:rsidRPr="00D82D92">
        <w:rPr>
          <w:rFonts w:ascii="Verdana" w:hAnsi="Verdana" w:cs="Arial"/>
          <w:color w:val="000000" w:themeColor="text1"/>
          <w:sz w:val="18"/>
          <w:szCs w:val="18"/>
        </w:rPr>
        <w:t xml:space="preserve"> </w:t>
      </w:r>
    </w:p>
    <w:p w14:paraId="13E1158E" w14:textId="3A278480" w:rsidR="00A127A3" w:rsidRPr="00D82D92" w:rsidRDefault="00F74B92" w:rsidP="00D82D92">
      <w:pPr>
        <w:spacing w:after="0" w:line="240" w:lineRule="auto"/>
        <w:ind w:left="360"/>
        <w:jc w:val="both"/>
        <w:rPr>
          <w:rFonts w:ascii="Verdana" w:hAnsi="Verdana"/>
          <w:sz w:val="18"/>
          <w:szCs w:val="18"/>
        </w:rPr>
      </w:pPr>
      <w:r w:rsidRPr="00D82D92">
        <w:rPr>
          <w:rFonts w:ascii="Verdana" w:hAnsi="Verdana"/>
          <w:b/>
          <w:bCs/>
          <w:sz w:val="18"/>
          <w:szCs w:val="18"/>
        </w:rPr>
        <w:t>X</w:t>
      </w:r>
      <w:r w:rsidRPr="00D82D92">
        <w:rPr>
          <w:rFonts w:ascii="Verdana" w:hAnsi="Verdana"/>
          <w:sz w:val="18"/>
          <w:szCs w:val="18"/>
        </w:rPr>
        <w:t xml:space="preserve"> </w:t>
      </w:r>
      <w:r w:rsidR="00A127A3" w:rsidRPr="00D82D92">
        <w:rPr>
          <w:rFonts w:ascii="Verdana" w:hAnsi="Verdana"/>
          <w:sz w:val="18"/>
          <w:szCs w:val="18"/>
        </w:rPr>
        <w:t xml:space="preserve">Yes </w:t>
      </w:r>
    </w:p>
    <w:p w14:paraId="3D04B1DE" w14:textId="77777777" w:rsidR="00A127A3" w:rsidRPr="00D82D92" w:rsidRDefault="00A127A3" w:rsidP="00D82D92">
      <w:pPr>
        <w:spacing w:after="0" w:line="240" w:lineRule="auto"/>
        <w:ind w:left="360"/>
        <w:jc w:val="both"/>
        <w:rPr>
          <w:rFonts w:ascii="Verdana" w:hAnsi="Verdana"/>
          <w:sz w:val="18"/>
          <w:szCs w:val="18"/>
        </w:rPr>
      </w:pPr>
      <w:r w:rsidRPr="00D82D92">
        <w:rPr>
          <w:rFonts w:ascii="Verdana" w:hAnsi="Verdana"/>
          <w:sz w:val="18"/>
          <w:szCs w:val="18"/>
        </w:rPr>
        <w:fldChar w:fldCharType="begin">
          <w:ffData>
            <w:name w:val="Check2"/>
            <w:enabled/>
            <w:calcOnExit w:val="0"/>
            <w:checkBox>
              <w:sizeAuto/>
              <w:default w:val="0"/>
              <w:checked w:val="0"/>
            </w:checkBox>
          </w:ffData>
        </w:fldChar>
      </w:r>
      <w:r w:rsidRPr="00D82D92">
        <w:rPr>
          <w:rFonts w:ascii="Verdana" w:hAnsi="Verdana"/>
          <w:sz w:val="18"/>
          <w:szCs w:val="18"/>
        </w:rPr>
        <w:instrText xml:space="preserve"> FORMCHECKBOX </w:instrText>
      </w:r>
      <w:r w:rsidR="002E298E">
        <w:rPr>
          <w:rFonts w:ascii="Verdana" w:hAnsi="Verdana"/>
          <w:sz w:val="18"/>
          <w:szCs w:val="18"/>
        </w:rPr>
      </w:r>
      <w:r w:rsidR="002E298E">
        <w:rPr>
          <w:rFonts w:ascii="Verdana" w:hAnsi="Verdana"/>
          <w:sz w:val="18"/>
          <w:szCs w:val="18"/>
        </w:rPr>
        <w:fldChar w:fldCharType="separate"/>
      </w:r>
      <w:r w:rsidRPr="00D82D92">
        <w:rPr>
          <w:rFonts w:ascii="Verdana" w:hAnsi="Verdana"/>
          <w:sz w:val="18"/>
          <w:szCs w:val="18"/>
        </w:rPr>
        <w:fldChar w:fldCharType="end"/>
      </w:r>
      <w:r w:rsidRPr="00D82D92">
        <w:rPr>
          <w:rFonts w:ascii="Verdana" w:hAnsi="Verdana"/>
          <w:sz w:val="18"/>
          <w:szCs w:val="18"/>
        </w:rPr>
        <w:t xml:space="preserve">No </w:t>
      </w:r>
    </w:p>
    <w:p w14:paraId="1DFF00EE" w14:textId="77777777" w:rsidR="00805823" w:rsidRPr="00D82D92" w:rsidRDefault="00805823" w:rsidP="00D82D92">
      <w:pPr>
        <w:pStyle w:val="Heading1"/>
        <w:spacing w:before="0"/>
        <w:jc w:val="both"/>
        <w:rPr>
          <w:rFonts w:ascii="Verdana" w:hAnsi="Verdana"/>
          <w:b/>
          <w:bCs/>
          <w:color w:val="1F3864" w:themeColor="accent1" w:themeShade="80"/>
          <w:sz w:val="18"/>
          <w:szCs w:val="18"/>
        </w:rPr>
      </w:pPr>
    </w:p>
    <w:p w14:paraId="6633313E" w14:textId="7A953E2A" w:rsidR="00805823" w:rsidRPr="00D82D92" w:rsidRDefault="00805823" w:rsidP="00D82D92">
      <w:pPr>
        <w:spacing w:after="0" w:line="240" w:lineRule="auto"/>
        <w:jc w:val="both"/>
        <w:rPr>
          <w:rFonts w:ascii="Verdana" w:hAnsi="Verdana" w:cs="Arial"/>
          <w:color w:val="000000" w:themeColor="text1"/>
          <w:sz w:val="18"/>
          <w:szCs w:val="18"/>
        </w:rPr>
      </w:pPr>
      <w:r w:rsidRPr="00D82D92">
        <w:rPr>
          <w:rFonts w:ascii="Verdana" w:hAnsi="Verdana" w:cs="Arial"/>
          <w:b/>
          <w:bCs/>
          <w:color w:val="000000" w:themeColor="text1"/>
          <w:sz w:val="18"/>
          <w:szCs w:val="18"/>
        </w:rPr>
        <w:t>COVID-19:</w:t>
      </w:r>
      <w:r w:rsidRPr="00D82D92">
        <w:rPr>
          <w:rFonts w:ascii="Verdana" w:hAnsi="Verdana" w:cs="Arial"/>
          <w:color w:val="000000" w:themeColor="text1"/>
          <w:sz w:val="18"/>
          <w:szCs w:val="18"/>
        </w:rPr>
        <w:t xml:space="preserve"> Beyond putting organizational pressure, delaying some activities and downsizing impact of capacity building activities, some mitigating measures, including engagement with IFIs appeared to be more challenging. Increased outreach to IFIs planned</w:t>
      </w:r>
      <w:r w:rsidR="00B10272" w:rsidRPr="00D82D92">
        <w:rPr>
          <w:rFonts w:ascii="Verdana" w:hAnsi="Verdana" w:cs="Arial"/>
          <w:color w:val="000000" w:themeColor="text1"/>
          <w:sz w:val="18"/>
          <w:szCs w:val="18"/>
        </w:rPr>
        <w:t>,</w:t>
      </w:r>
      <w:r w:rsidRPr="00D82D92">
        <w:rPr>
          <w:rFonts w:ascii="Verdana" w:hAnsi="Verdana" w:cs="Arial"/>
          <w:color w:val="000000" w:themeColor="text1"/>
          <w:sz w:val="18"/>
          <w:szCs w:val="18"/>
        </w:rPr>
        <w:t xml:space="preserve"> including through Development Partner Forum co-chaired by the UN RC.</w:t>
      </w:r>
    </w:p>
    <w:p w14:paraId="6EAD9364" w14:textId="77777777" w:rsidR="00805823" w:rsidRPr="00D82D92" w:rsidRDefault="00805823" w:rsidP="00D82D92">
      <w:pPr>
        <w:spacing w:after="0" w:line="240" w:lineRule="auto"/>
        <w:jc w:val="both"/>
        <w:rPr>
          <w:rFonts w:ascii="Verdana" w:hAnsi="Verdana" w:cs="Arial"/>
          <w:color w:val="000000" w:themeColor="text1"/>
          <w:sz w:val="18"/>
          <w:szCs w:val="18"/>
        </w:rPr>
      </w:pPr>
    </w:p>
    <w:p w14:paraId="54F4F5B5" w14:textId="77777777" w:rsidR="00805823" w:rsidRPr="00D82D92" w:rsidRDefault="00805823" w:rsidP="00D82D92">
      <w:pPr>
        <w:spacing w:after="0" w:line="240" w:lineRule="auto"/>
        <w:jc w:val="both"/>
        <w:rPr>
          <w:rFonts w:ascii="Verdana" w:hAnsi="Verdana" w:cs="Arial"/>
          <w:color w:val="000000" w:themeColor="text1"/>
          <w:sz w:val="18"/>
          <w:szCs w:val="18"/>
        </w:rPr>
      </w:pPr>
      <w:r w:rsidRPr="00D82D92">
        <w:rPr>
          <w:rFonts w:ascii="Verdana" w:hAnsi="Verdana" w:cs="Arial"/>
          <w:b/>
          <w:bCs/>
          <w:color w:val="000000" w:themeColor="text1"/>
          <w:sz w:val="18"/>
          <w:szCs w:val="18"/>
        </w:rPr>
        <w:t>Political instability:</w:t>
      </w:r>
      <w:r w:rsidRPr="00D82D92">
        <w:rPr>
          <w:rFonts w:ascii="Verdana" w:hAnsi="Verdana" w:cs="Arial"/>
          <w:color w:val="000000" w:themeColor="text1"/>
          <w:sz w:val="18"/>
          <w:szCs w:val="18"/>
        </w:rPr>
        <w:t xml:space="preserve"> newly established donor coordination system, facilitated and co-chaired by the UN is expected to provide a better protection against changing political stakeholders and policy orientations.</w:t>
      </w:r>
    </w:p>
    <w:p w14:paraId="548306F5" w14:textId="77777777" w:rsidR="00805823" w:rsidRPr="00D82D92" w:rsidRDefault="00805823" w:rsidP="00D82D92">
      <w:pPr>
        <w:spacing w:after="0" w:line="240" w:lineRule="auto"/>
        <w:jc w:val="both"/>
        <w:rPr>
          <w:rFonts w:ascii="Verdana" w:hAnsi="Verdana" w:cs="Arial"/>
          <w:color w:val="000000" w:themeColor="text1"/>
          <w:sz w:val="18"/>
          <w:szCs w:val="18"/>
        </w:rPr>
      </w:pPr>
    </w:p>
    <w:p w14:paraId="41AEB58D" w14:textId="5497877E" w:rsidR="00805823" w:rsidRPr="00D82D92" w:rsidRDefault="00805823" w:rsidP="00D82D92">
      <w:pPr>
        <w:spacing w:after="0" w:line="240" w:lineRule="auto"/>
        <w:jc w:val="both"/>
        <w:rPr>
          <w:rFonts w:ascii="Verdana" w:hAnsi="Verdana" w:cs="Arial"/>
          <w:color w:val="000000" w:themeColor="text1"/>
          <w:sz w:val="18"/>
          <w:szCs w:val="18"/>
        </w:rPr>
      </w:pPr>
      <w:r w:rsidRPr="00D82D92">
        <w:rPr>
          <w:rFonts w:ascii="Verdana" w:hAnsi="Verdana" w:cs="Arial"/>
          <w:b/>
          <w:bCs/>
          <w:color w:val="000000" w:themeColor="text1"/>
          <w:sz w:val="18"/>
          <w:szCs w:val="18"/>
        </w:rPr>
        <w:t>Lack of ownership:</w:t>
      </w:r>
      <w:r w:rsidRPr="00D82D92">
        <w:rPr>
          <w:rFonts w:ascii="Verdana" w:hAnsi="Verdana" w:cs="Arial"/>
          <w:color w:val="000000" w:themeColor="text1"/>
          <w:sz w:val="18"/>
          <w:szCs w:val="18"/>
        </w:rPr>
        <w:t xml:space="preserve"> specific outreach to the Ministry of Finance foreseen to sensitive on </w:t>
      </w:r>
      <w:proofErr w:type="spellStart"/>
      <w:r w:rsidRPr="00D82D92">
        <w:rPr>
          <w:rFonts w:ascii="Verdana" w:hAnsi="Verdana" w:cs="Arial"/>
          <w:color w:val="000000" w:themeColor="text1"/>
          <w:sz w:val="18"/>
          <w:szCs w:val="18"/>
        </w:rPr>
        <w:t>programme’s</w:t>
      </w:r>
      <w:proofErr w:type="spellEnd"/>
      <w:r w:rsidRPr="00D82D92">
        <w:rPr>
          <w:rFonts w:ascii="Verdana" w:hAnsi="Verdana" w:cs="Arial"/>
          <w:color w:val="000000" w:themeColor="text1"/>
          <w:sz w:val="18"/>
          <w:szCs w:val="18"/>
        </w:rPr>
        <w:t xml:space="preserve"> results and benefit for the Go</w:t>
      </w:r>
      <w:r w:rsidR="001A4B4C" w:rsidRPr="00D82D92">
        <w:rPr>
          <w:rFonts w:ascii="Verdana" w:hAnsi="Verdana" w:cs="Arial"/>
          <w:color w:val="000000" w:themeColor="text1"/>
          <w:sz w:val="18"/>
          <w:szCs w:val="18"/>
        </w:rPr>
        <w:t xml:space="preserve">vernment of </w:t>
      </w:r>
      <w:r w:rsidRPr="00D82D92">
        <w:rPr>
          <w:rFonts w:ascii="Verdana" w:hAnsi="Verdana" w:cs="Arial"/>
          <w:color w:val="000000" w:themeColor="text1"/>
          <w:sz w:val="18"/>
          <w:szCs w:val="18"/>
        </w:rPr>
        <w:t>U</w:t>
      </w:r>
      <w:r w:rsidR="001A4B4C" w:rsidRPr="00D82D92">
        <w:rPr>
          <w:rFonts w:ascii="Verdana" w:hAnsi="Verdana" w:cs="Arial"/>
          <w:color w:val="000000" w:themeColor="text1"/>
          <w:sz w:val="18"/>
          <w:szCs w:val="18"/>
        </w:rPr>
        <w:t>kraine</w:t>
      </w:r>
      <w:r w:rsidRPr="00D82D92">
        <w:rPr>
          <w:rFonts w:ascii="Verdana" w:hAnsi="Verdana" w:cs="Arial"/>
          <w:color w:val="000000" w:themeColor="text1"/>
          <w:sz w:val="18"/>
          <w:szCs w:val="18"/>
        </w:rPr>
        <w:t>.</w:t>
      </w:r>
    </w:p>
    <w:p w14:paraId="6677C62D" w14:textId="77777777" w:rsidR="00805823" w:rsidRPr="00D82D92" w:rsidRDefault="00805823" w:rsidP="00D82D92">
      <w:pPr>
        <w:spacing w:after="0" w:line="240" w:lineRule="auto"/>
        <w:jc w:val="both"/>
        <w:rPr>
          <w:rFonts w:ascii="Verdana" w:hAnsi="Verdana" w:cs="Arial"/>
          <w:color w:val="000000" w:themeColor="text1"/>
          <w:sz w:val="18"/>
          <w:szCs w:val="18"/>
        </w:rPr>
      </w:pPr>
    </w:p>
    <w:p w14:paraId="1BFA9207" w14:textId="77777777" w:rsidR="00805823" w:rsidRPr="00D82D92" w:rsidRDefault="00805823" w:rsidP="00D82D92">
      <w:pPr>
        <w:spacing w:after="120" w:line="240" w:lineRule="auto"/>
        <w:jc w:val="both"/>
        <w:rPr>
          <w:rFonts w:ascii="Verdana" w:hAnsi="Verdana" w:cs="Arial"/>
          <w:color w:val="000000" w:themeColor="text1"/>
          <w:sz w:val="18"/>
          <w:szCs w:val="18"/>
        </w:rPr>
      </w:pPr>
      <w:r w:rsidRPr="00D82D92">
        <w:rPr>
          <w:rFonts w:ascii="Verdana" w:hAnsi="Verdana" w:cs="Arial"/>
          <w:b/>
          <w:bCs/>
          <w:color w:val="000000" w:themeColor="text1"/>
          <w:sz w:val="18"/>
          <w:szCs w:val="18"/>
        </w:rPr>
        <w:t>Budgetary constraints:</w:t>
      </w:r>
      <w:r w:rsidRPr="00D82D92">
        <w:rPr>
          <w:rFonts w:ascii="Verdana" w:hAnsi="Verdana" w:cs="Arial"/>
          <w:color w:val="000000" w:themeColor="text1"/>
          <w:sz w:val="18"/>
          <w:szCs w:val="18"/>
        </w:rPr>
        <w:t xml:space="preserve"> necessary additional advocacy efforts needed to protect health, social protection, education financing, to invest in human capital and avoid Ukraine’s inability to achieve SDGs.</w:t>
      </w:r>
    </w:p>
    <w:p w14:paraId="52B1E302" w14:textId="09305379" w:rsidR="00454C8A" w:rsidRPr="00D82D92" w:rsidRDefault="00454C8A" w:rsidP="00D82D92">
      <w:pPr>
        <w:pStyle w:val="Heading1"/>
        <w:spacing w:before="0"/>
        <w:jc w:val="both"/>
        <w:rPr>
          <w:rFonts w:ascii="Verdana" w:hAnsi="Verdana"/>
          <w:b/>
          <w:bCs/>
          <w:color w:val="1F3864" w:themeColor="accent1" w:themeShade="80"/>
          <w:sz w:val="18"/>
          <w:szCs w:val="18"/>
        </w:rPr>
      </w:pPr>
      <w:r w:rsidRPr="00D82D92">
        <w:rPr>
          <w:rFonts w:ascii="Verdana" w:hAnsi="Verdana"/>
          <w:b/>
          <w:bCs/>
          <w:color w:val="1F3864" w:themeColor="accent1" w:themeShade="80"/>
          <w:sz w:val="18"/>
          <w:szCs w:val="18"/>
        </w:rPr>
        <w:t xml:space="preserve"> </w:t>
      </w:r>
    </w:p>
    <w:p w14:paraId="317C0297" w14:textId="7D7C3777" w:rsidR="003C29E6" w:rsidRPr="00D82D92" w:rsidRDefault="003C29E6" w:rsidP="00D82D92">
      <w:pPr>
        <w:spacing w:after="0" w:line="240" w:lineRule="auto"/>
        <w:jc w:val="both"/>
        <w:rPr>
          <w:rFonts w:ascii="Verdana" w:hAnsi="Verdana" w:cs="Arial"/>
          <w:color w:val="000000" w:themeColor="text1"/>
          <w:sz w:val="18"/>
          <w:szCs w:val="18"/>
        </w:rPr>
      </w:pPr>
    </w:p>
    <w:p w14:paraId="1F327F4C" w14:textId="6F4A531C" w:rsidR="00B70B52" w:rsidRPr="00D82D92" w:rsidRDefault="00B70B52" w:rsidP="00D82D92">
      <w:pPr>
        <w:spacing w:after="0" w:line="240" w:lineRule="auto"/>
        <w:jc w:val="both"/>
        <w:rPr>
          <w:rFonts w:ascii="Verdana" w:hAnsi="Verdana" w:cs="Arial"/>
          <w:color w:val="000000" w:themeColor="text1"/>
          <w:sz w:val="18"/>
          <w:szCs w:val="18"/>
        </w:rPr>
      </w:pPr>
    </w:p>
    <w:p w14:paraId="11634479" w14:textId="28468DA1" w:rsidR="00B70B52" w:rsidRPr="00D82D92" w:rsidRDefault="00B70B52" w:rsidP="00D82D92">
      <w:pPr>
        <w:spacing w:after="0" w:line="240" w:lineRule="auto"/>
        <w:jc w:val="both"/>
        <w:rPr>
          <w:rFonts w:ascii="Verdana" w:hAnsi="Verdana" w:cs="Arial"/>
          <w:color w:val="000000" w:themeColor="text1"/>
          <w:sz w:val="18"/>
          <w:szCs w:val="18"/>
        </w:rPr>
      </w:pPr>
    </w:p>
    <w:p w14:paraId="35B431C1" w14:textId="77777777" w:rsidR="00B70B52" w:rsidRPr="00D82D92" w:rsidRDefault="00B70B52" w:rsidP="00D82D92">
      <w:pPr>
        <w:spacing w:after="0" w:line="240" w:lineRule="auto"/>
        <w:jc w:val="both"/>
        <w:rPr>
          <w:rFonts w:ascii="Verdana" w:hAnsi="Verdana" w:cs="Arial"/>
          <w:color w:val="000000" w:themeColor="text1"/>
          <w:sz w:val="18"/>
          <w:szCs w:val="18"/>
        </w:rPr>
      </w:pPr>
    </w:p>
    <w:p w14:paraId="2F2DDD81" w14:textId="77777777" w:rsidR="00BE0E42" w:rsidRPr="00D82D92" w:rsidRDefault="00BE0E42" w:rsidP="00D82D92">
      <w:pPr>
        <w:spacing w:after="0" w:line="240" w:lineRule="auto"/>
        <w:jc w:val="both"/>
        <w:rPr>
          <w:rFonts w:ascii="Verdana" w:hAnsi="Verdana" w:cs="Arial"/>
          <w:b/>
          <w:bCs/>
          <w:color w:val="0070C0"/>
          <w:sz w:val="24"/>
          <w:szCs w:val="24"/>
        </w:rPr>
        <w:sectPr w:rsidR="00BE0E42" w:rsidRPr="00D82D92" w:rsidSect="00085EB6">
          <w:headerReference w:type="default" r:id="rId11"/>
          <w:footerReference w:type="default" r:id="rId12"/>
          <w:pgSz w:w="12240" w:h="15840"/>
          <w:pgMar w:top="1080" w:right="1080" w:bottom="1080" w:left="1170" w:header="720" w:footer="720" w:gutter="0"/>
          <w:cols w:space="720"/>
          <w:docGrid w:linePitch="360"/>
        </w:sectPr>
      </w:pPr>
    </w:p>
    <w:p w14:paraId="6973EADC" w14:textId="77777777" w:rsidR="00816D21" w:rsidRPr="00D82D92" w:rsidRDefault="00816D21" w:rsidP="00D82D92">
      <w:pPr>
        <w:spacing w:after="0" w:line="240" w:lineRule="auto"/>
        <w:jc w:val="both"/>
        <w:rPr>
          <w:rFonts w:ascii="Verdana" w:hAnsi="Verdana" w:cs="Arial"/>
          <w:b/>
          <w:bCs/>
          <w:color w:val="0070C0"/>
          <w:sz w:val="24"/>
          <w:szCs w:val="24"/>
        </w:rPr>
      </w:pPr>
    </w:p>
    <w:p w14:paraId="337876BD" w14:textId="5192026D" w:rsidR="0029579B" w:rsidRPr="00D82D92" w:rsidRDefault="0029579B" w:rsidP="00D82D92">
      <w:pPr>
        <w:spacing w:after="0" w:line="240" w:lineRule="auto"/>
        <w:jc w:val="both"/>
        <w:rPr>
          <w:rFonts w:ascii="Verdana" w:hAnsi="Verdana" w:cs="Arial"/>
          <w:b/>
          <w:bCs/>
          <w:color w:val="0070C0"/>
          <w:sz w:val="24"/>
          <w:szCs w:val="24"/>
        </w:rPr>
      </w:pPr>
      <w:r w:rsidRPr="00D82D92">
        <w:rPr>
          <w:rFonts w:ascii="Verdana" w:hAnsi="Verdana" w:cs="Arial"/>
          <w:b/>
          <w:bCs/>
          <w:color w:val="0070C0"/>
          <w:sz w:val="24"/>
          <w:szCs w:val="24"/>
        </w:rPr>
        <w:t xml:space="preserve">Annex 1: </w:t>
      </w:r>
      <w:r w:rsidR="006A0089" w:rsidRPr="00D82D92">
        <w:rPr>
          <w:rFonts w:ascii="Verdana" w:hAnsi="Verdana" w:cs="Arial"/>
          <w:b/>
          <w:bCs/>
          <w:color w:val="0070C0"/>
          <w:sz w:val="24"/>
          <w:szCs w:val="24"/>
        </w:rPr>
        <w:t xml:space="preserve">Consolidated </w:t>
      </w:r>
      <w:r w:rsidRPr="00D82D92">
        <w:rPr>
          <w:rFonts w:ascii="Verdana" w:hAnsi="Verdana" w:cs="Arial"/>
          <w:b/>
          <w:bCs/>
          <w:color w:val="0070C0"/>
          <w:sz w:val="24"/>
          <w:szCs w:val="24"/>
        </w:rPr>
        <w:t xml:space="preserve">Annual </w:t>
      </w:r>
      <w:r w:rsidR="006A0089" w:rsidRPr="00D82D92">
        <w:rPr>
          <w:rFonts w:ascii="Verdana" w:hAnsi="Verdana" w:cs="Arial"/>
          <w:b/>
          <w:bCs/>
          <w:color w:val="0070C0"/>
          <w:sz w:val="24"/>
          <w:szCs w:val="24"/>
        </w:rPr>
        <w:t>R</w:t>
      </w:r>
      <w:r w:rsidRPr="00D82D92">
        <w:rPr>
          <w:rFonts w:ascii="Verdana" w:hAnsi="Verdana" w:cs="Arial"/>
          <w:b/>
          <w:bCs/>
          <w:color w:val="0070C0"/>
          <w:sz w:val="24"/>
          <w:szCs w:val="24"/>
        </w:rPr>
        <w:t>esults</w:t>
      </w:r>
    </w:p>
    <w:p w14:paraId="70E54AA6" w14:textId="5CE591E7" w:rsidR="0029579B" w:rsidRPr="00D82D92" w:rsidRDefault="0029579B" w:rsidP="00D82D92">
      <w:pPr>
        <w:spacing w:after="0" w:line="240" w:lineRule="auto"/>
        <w:jc w:val="both"/>
        <w:rPr>
          <w:rFonts w:ascii="Verdana" w:hAnsi="Verdana" w:cs="Arial"/>
          <w:color w:val="000000" w:themeColor="text1"/>
          <w:sz w:val="16"/>
          <w:szCs w:val="16"/>
        </w:rPr>
      </w:pPr>
    </w:p>
    <w:p w14:paraId="6E1B2E1F" w14:textId="77777777" w:rsidR="00B70B52" w:rsidRPr="00D82D92" w:rsidRDefault="00B70B52" w:rsidP="00D82D92">
      <w:pPr>
        <w:spacing w:after="0" w:line="240" w:lineRule="auto"/>
        <w:jc w:val="both"/>
        <w:rPr>
          <w:rFonts w:ascii="Verdana" w:hAnsi="Verdana" w:cs="Arial"/>
          <w:color w:val="000000" w:themeColor="text1"/>
          <w:sz w:val="16"/>
          <w:szCs w:val="16"/>
        </w:rPr>
      </w:pPr>
    </w:p>
    <w:p w14:paraId="3F31D9E8" w14:textId="7CB31116" w:rsidR="00AC4453" w:rsidRPr="00D82D92" w:rsidRDefault="00F74B1F" w:rsidP="00D82D92">
      <w:pPr>
        <w:spacing w:after="0" w:line="240" w:lineRule="auto"/>
        <w:jc w:val="both"/>
        <w:rPr>
          <w:rFonts w:ascii="Verdana" w:hAnsi="Verdana" w:cs="Arial"/>
          <w:b/>
          <w:bCs/>
          <w:color w:val="0070C0"/>
          <w:sz w:val="20"/>
          <w:szCs w:val="20"/>
        </w:rPr>
      </w:pPr>
      <w:r w:rsidRPr="00D82D92">
        <w:rPr>
          <w:rFonts w:ascii="Verdana" w:hAnsi="Verdana" w:cs="Arial"/>
          <w:b/>
          <w:bCs/>
          <w:color w:val="0070C0"/>
          <w:sz w:val="20"/>
          <w:szCs w:val="20"/>
        </w:rPr>
        <w:t>1. JP contribution to global programmatic results (annual)</w:t>
      </w:r>
    </w:p>
    <w:p w14:paraId="6A3EFFD4" w14:textId="256CC609" w:rsidR="00203615" w:rsidRPr="00D82D92" w:rsidRDefault="00203615" w:rsidP="00D82D92">
      <w:pPr>
        <w:pStyle w:val="NormalWeb"/>
        <w:jc w:val="both"/>
        <w:rPr>
          <w:rFonts w:ascii="Verdana" w:hAnsi="Verdana"/>
        </w:rPr>
      </w:pPr>
      <w:r w:rsidRPr="00D82D92">
        <w:rPr>
          <w:rFonts w:ascii="Verdana" w:hAnsi="Verdana" w:cs="Arial"/>
          <w:color w:val="000000" w:themeColor="text1"/>
          <w:sz w:val="18"/>
          <w:szCs w:val="18"/>
          <w:u w:val="single"/>
        </w:rPr>
        <w:t>Joint SDG Fund Global Outcome 2</w:t>
      </w:r>
      <w:r w:rsidR="00AB1CD4" w:rsidRPr="00D82D92">
        <w:rPr>
          <w:rFonts w:ascii="Verdana" w:hAnsi="Verdana" w:cs="Arial"/>
          <w:color w:val="000000" w:themeColor="text1"/>
          <w:sz w:val="18"/>
          <w:szCs w:val="18"/>
          <w:u w:val="single"/>
        </w:rPr>
        <w:t xml:space="preserve">: </w:t>
      </w:r>
      <w:r w:rsidR="00AB1CD4" w:rsidRPr="00D82D92">
        <w:rPr>
          <w:rFonts w:ascii="Verdana" w:hAnsi="Verdana"/>
          <w:sz w:val="18"/>
          <w:szCs w:val="18"/>
        </w:rPr>
        <w:t xml:space="preserve">Additional financing leveraged to accelerate SDG achievement </w:t>
      </w:r>
      <w:proofErr w:type="gramStart"/>
      <w:r w:rsidR="000D2DCC" w:rsidRPr="00D82D92">
        <w:rPr>
          <w:rFonts w:ascii="Verdana" w:hAnsi="Verdana" w:cs="Arial"/>
          <w:color w:val="000000" w:themeColor="text1"/>
          <w:sz w:val="18"/>
          <w:szCs w:val="18"/>
        </w:rPr>
        <w:t>( Update</w:t>
      </w:r>
      <w:proofErr w:type="gramEnd"/>
      <w:r w:rsidR="000D2DCC" w:rsidRPr="00D82D92">
        <w:rPr>
          <w:rFonts w:ascii="Verdana" w:hAnsi="Verdana" w:cs="Arial"/>
          <w:color w:val="000000" w:themeColor="text1"/>
          <w:sz w:val="18"/>
          <w:szCs w:val="18"/>
        </w:rPr>
        <w:t xml:space="preserve"> table below )</w:t>
      </w:r>
    </w:p>
    <w:tbl>
      <w:tblPr>
        <w:tblStyle w:val="TableGrid"/>
        <w:tblW w:w="0" w:type="auto"/>
        <w:tblLook w:val="04A0" w:firstRow="1" w:lastRow="0" w:firstColumn="1" w:lastColumn="0" w:noHBand="0" w:noVBand="1"/>
      </w:tblPr>
      <w:tblGrid>
        <w:gridCol w:w="3416"/>
        <w:gridCol w:w="3418"/>
        <w:gridCol w:w="3418"/>
        <w:gridCol w:w="3418"/>
      </w:tblGrid>
      <w:tr w:rsidR="00AB1CD4" w:rsidRPr="00D82D92" w14:paraId="0BE4EAE0" w14:textId="7F7DFB21" w:rsidTr="00D150D9">
        <w:tc>
          <w:tcPr>
            <w:tcW w:w="3416" w:type="dxa"/>
          </w:tcPr>
          <w:p w14:paraId="69899648" w14:textId="79BA1AF8" w:rsidR="00AB1CD4" w:rsidRPr="00D82D92" w:rsidRDefault="00590E3C" w:rsidP="00D82D92">
            <w:pPr>
              <w:jc w:val="both"/>
              <w:rPr>
                <w:rFonts w:cs="Arial"/>
                <w:b/>
                <w:bCs/>
                <w:color w:val="000000" w:themeColor="text1"/>
                <w:sz w:val="18"/>
                <w:szCs w:val="18"/>
              </w:rPr>
            </w:pPr>
            <w:r w:rsidRPr="00D82D92">
              <w:rPr>
                <w:rFonts w:cs="Arial"/>
                <w:b/>
                <w:bCs/>
                <w:color w:val="000000" w:themeColor="text1"/>
                <w:sz w:val="18"/>
                <w:szCs w:val="18"/>
              </w:rPr>
              <w:t>Indicators</w:t>
            </w:r>
          </w:p>
        </w:tc>
        <w:tc>
          <w:tcPr>
            <w:tcW w:w="3418" w:type="dxa"/>
          </w:tcPr>
          <w:p w14:paraId="5E57430A" w14:textId="755973A3" w:rsidR="00AB1CD4" w:rsidRPr="00D82D92" w:rsidRDefault="00AB1CD4" w:rsidP="00D82D92">
            <w:pPr>
              <w:jc w:val="both"/>
              <w:rPr>
                <w:rFonts w:cs="Arial"/>
                <w:color w:val="000000" w:themeColor="text1"/>
                <w:sz w:val="18"/>
                <w:szCs w:val="18"/>
              </w:rPr>
            </w:pPr>
            <w:r w:rsidRPr="00D82D92">
              <w:rPr>
                <w:b/>
                <w:bCs/>
                <w:color w:val="000000" w:themeColor="text1"/>
                <w:sz w:val="18"/>
                <w:szCs w:val="18"/>
                <w:lang w:val="pt-BR"/>
              </w:rPr>
              <w:t>Target 2020</w:t>
            </w:r>
          </w:p>
        </w:tc>
        <w:tc>
          <w:tcPr>
            <w:tcW w:w="3418" w:type="dxa"/>
          </w:tcPr>
          <w:p w14:paraId="54B3AC46" w14:textId="05261B9B" w:rsidR="00AB1CD4" w:rsidRPr="00D82D92" w:rsidRDefault="00AB1CD4" w:rsidP="00D82D92">
            <w:pPr>
              <w:jc w:val="both"/>
              <w:rPr>
                <w:rFonts w:cs="Arial"/>
                <w:color w:val="000000" w:themeColor="text1"/>
                <w:sz w:val="18"/>
                <w:szCs w:val="18"/>
              </w:rPr>
            </w:pPr>
            <w:r w:rsidRPr="00D82D92">
              <w:rPr>
                <w:b/>
                <w:bCs/>
                <w:color w:val="000000" w:themeColor="text1"/>
                <w:sz w:val="18"/>
                <w:szCs w:val="18"/>
                <w:lang w:val="pt-BR"/>
              </w:rPr>
              <w:t>Result 2020</w:t>
            </w:r>
          </w:p>
        </w:tc>
        <w:tc>
          <w:tcPr>
            <w:tcW w:w="3418" w:type="dxa"/>
          </w:tcPr>
          <w:p w14:paraId="1F1813EE" w14:textId="21FDB18C" w:rsidR="00AB1CD4" w:rsidRPr="00D82D92" w:rsidRDefault="00AB1CD4" w:rsidP="00D82D92">
            <w:pPr>
              <w:jc w:val="both"/>
              <w:rPr>
                <w:rFonts w:cs="Arial"/>
                <w:color w:val="000000" w:themeColor="text1"/>
                <w:sz w:val="18"/>
                <w:szCs w:val="18"/>
              </w:rPr>
            </w:pPr>
            <w:r w:rsidRPr="00D82D92">
              <w:rPr>
                <w:b/>
                <w:bCs/>
                <w:color w:val="000000" w:themeColor="text1"/>
                <w:sz w:val="18"/>
                <w:szCs w:val="18"/>
                <w:lang w:val="pt-BR"/>
              </w:rPr>
              <w:t>Target 2021</w:t>
            </w:r>
          </w:p>
        </w:tc>
      </w:tr>
      <w:tr w:rsidR="00AB1CD4" w:rsidRPr="00D82D92" w14:paraId="122E8E44" w14:textId="79C15D83" w:rsidTr="00D150D9">
        <w:tc>
          <w:tcPr>
            <w:tcW w:w="3416" w:type="dxa"/>
          </w:tcPr>
          <w:p w14:paraId="68134700" w14:textId="43D57E4E" w:rsidR="00AB1CD4" w:rsidRPr="00D82D92" w:rsidRDefault="00590E3C" w:rsidP="00D82D92">
            <w:pPr>
              <w:pStyle w:val="NormalWeb"/>
              <w:jc w:val="both"/>
              <w:rPr>
                <w:rFonts w:ascii="Verdana" w:hAnsi="Verdana"/>
                <w:color w:val="000000" w:themeColor="text1"/>
              </w:rPr>
            </w:pPr>
            <w:r w:rsidRPr="00D82D92">
              <w:rPr>
                <w:rFonts w:ascii="Verdana" w:hAnsi="Verdana"/>
                <w:color w:val="000000" w:themeColor="text1"/>
                <w:sz w:val="18"/>
                <w:szCs w:val="18"/>
              </w:rPr>
              <w:t>2.1: Ratio of financing for integrated multi-sectoral solutions leveraged in terms of scope</w:t>
            </w:r>
            <w:r w:rsidR="00DA407D" w:rsidRPr="00D82D92">
              <w:rPr>
                <w:rFonts w:ascii="Verdana" w:hAnsi="Verdana"/>
                <w:color w:val="000000" w:themeColor="text1"/>
                <w:sz w:val="18"/>
                <w:szCs w:val="18"/>
              </w:rPr>
              <w:t xml:space="preserve"> </w:t>
            </w:r>
            <w:r w:rsidRPr="00D82D92">
              <w:rPr>
                <w:rFonts w:ascii="Verdana" w:hAnsi="Verdana"/>
                <w:color w:val="000000" w:themeColor="text1"/>
                <w:sz w:val="18"/>
                <w:szCs w:val="18"/>
              </w:rPr>
              <w:t>(for other/ additional sector/s or through new sources/means)</w:t>
            </w:r>
          </w:p>
        </w:tc>
        <w:tc>
          <w:tcPr>
            <w:tcW w:w="3418" w:type="dxa"/>
          </w:tcPr>
          <w:p w14:paraId="4697AA9C" w14:textId="7A6AB4F9" w:rsidR="00AB1CD4" w:rsidRPr="00D82D92" w:rsidRDefault="00DF4F04" w:rsidP="00D82D92">
            <w:pPr>
              <w:jc w:val="both"/>
              <w:rPr>
                <w:rFonts w:cs="Arial"/>
                <w:color w:val="000000" w:themeColor="text1"/>
                <w:sz w:val="18"/>
                <w:szCs w:val="18"/>
              </w:rPr>
            </w:pPr>
            <w:r>
              <w:rPr>
                <w:rFonts w:cs="Arial"/>
                <w:color w:val="000000" w:themeColor="text1"/>
                <w:sz w:val="18"/>
                <w:szCs w:val="18"/>
              </w:rPr>
              <w:t>N/A</w:t>
            </w:r>
          </w:p>
        </w:tc>
        <w:tc>
          <w:tcPr>
            <w:tcW w:w="3418" w:type="dxa"/>
          </w:tcPr>
          <w:p w14:paraId="4378F3D2" w14:textId="7A6A8B44" w:rsidR="00AB1CD4" w:rsidRPr="00DF4F04" w:rsidRDefault="00DF4F04" w:rsidP="00D82D92">
            <w:pPr>
              <w:jc w:val="both"/>
              <w:rPr>
                <w:rFonts w:cs="Arial"/>
                <w:color w:val="000000" w:themeColor="text1"/>
                <w:sz w:val="18"/>
                <w:szCs w:val="18"/>
              </w:rPr>
            </w:pPr>
            <w:r>
              <w:rPr>
                <w:rFonts w:cs="Arial"/>
                <w:color w:val="000000" w:themeColor="text1"/>
                <w:sz w:val="18"/>
                <w:szCs w:val="18"/>
              </w:rPr>
              <w:t>N/A as it is pending completion of the DFA</w:t>
            </w:r>
          </w:p>
        </w:tc>
        <w:tc>
          <w:tcPr>
            <w:tcW w:w="3418" w:type="dxa"/>
          </w:tcPr>
          <w:p w14:paraId="0A2D5272" w14:textId="0455FC25" w:rsidR="00AB1CD4" w:rsidRPr="00D82D92" w:rsidRDefault="00DF4F04" w:rsidP="00D82D92">
            <w:pPr>
              <w:jc w:val="both"/>
              <w:rPr>
                <w:rFonts w:cs="Arial"/>
                <w:color w:val="000000" w:themeColor="text1"/>
                <w:sz w:val="18"/>
                <w:szCs w:val="18"/>
              </w:rPr>
            </w:pPr>
            <w:r>
              <w:rPr>
                <w:rFonts w:cs="Arial"/>
                <w:color w:val="000000" w:themeColor="text1"/>
                <w:sz w:val="18"/>
                <w:szCs w:val="18"/>
              </w:rPr>
              <w:t>TBD after the completion of DFA</w:t>
            </w:r>
          </w:p>
        </w:tc>
      </w:tr>
      <w:tr w:rsidR="00AB1CD4" w:rsidRPr="00D82D92" w14:paraId="43819D36" w14:textId="07C0899A" w:rsidTr="00D150D9">
        <w:tc>
          <w:tcPr>
            <w:tcW w:w="3416" w:type="dxa"/>
          </w:tcPr>
          <w:p w14:paraId="1F148B6A" w14:textId="291847A8" w:rsidR="00AB1CD4" w:rsidRPr="00D82D92" w:rsidRDefault="00590E3C" w:rsidP="00D82D92">
            <w:pPr>
              <w:pStyle w:val="NormalWeb"/>
              <w:jc w:val="both"/>
              <w:rPr>
                <w:rFonts w:ascii="Verdana" w:hAnsi="Verdana"/>
                <w:color w:val="000000" w:themeColor="text1"/>
              </w:rPr>
            </w:pPr>
            <w:r w:rsidRPr="00D82D92">
              <w:rPr>
                <w:rFonts w:ascii="Verdana" w:hAnsi="Verdana"/>
                <w:color w:val="000000" w:themeColor="text1"/>
                <w:sz w:val="18"/>
                <w:szCs w:val="18"/>
              </w:rPr>
              <w:t>2.2: Ratio of financing for integrated multi-sectoral solutions leveraged in terms of scale</w:t>
            </w:r>
            <w:r w:rsidR="007517F8" w:rsidRPr="00D82D92">
              <w:rPr>
                <w:rFonts w:ascii="Verdana" w:hAnsi="Verdana"/>
                <w:color w:val="000000" w:themeColor="text1"/>
                <w:sz w:val="18"/>
                <w:szCs w:val="18"/>
              </w:rPr>
              <w:t xml:space="preserve"> </w:t>
            </w:r>
            <w:r w:rsidRPr="00D82D92">
              <w:rPr>
                <w:rFonts w:ascii="Verdana" w:hAnsi="Verdana"/>
                <w:color w:val="000000" w:themeColor="text1"/>
                <w:sz w:val="18"/>
                <w:szCs w:val="18"/>
              </w:rPr>
              <w:t>(for the same multi-sectoral solution.)</w:t>
            </w:r>
          </w:p>
        </w:tc>
        <w:tc>
          <w:tcPr>
            <w:tcW w:w="3418" w:type="dxa"/>
          </w:tcPr>
          <w:p w14:paraId="72352AA3" w14:textId="224C67EC" w:rsidR="00AB1CD4" w:rsidRPr="00D82D92" w:rsidRDefault="00DF4F04" w:rsidP="00D82D92">
            <w:pPr>
              <w:jc w:val="both"/>
              <w:rPr>
                <w:rFonts w:cs="Arial"/>
                <w:color w:val="000000" w:themeColor="text1"/>
                <w:sz w:val="18"/>
                <w:szCs w:val="18"/>
              </w:rPr>
            </w:pPr>
            <w:r>
              <w:rPr>
                <w:rFonts w:cs="Arial"/>
                <w:color w:val="000000" w:themeColor="text1"/>
                <w:sz w:val="18"/>
                <w:szCs w:val="18"/>
              </w:rPr>
              <w:t>N/A</w:t>
            </w:r>
          </w:p>
        </w:tc>
        <w:tc>
          <w:tcPr>
            <w:tcW w:w="3418" w:type="dxa"/>
          </w:tcPr>
          <w:p w14:paraId="7CB193D7" w14:textId="55CFE494" w:rsidR="00AB1CD4" w:rsidRPr="00D82D92" w:rsidRDefault="00DF4F04" w:rsidP="00D82D92">
            <w:pPr>
              <w:jc w:val="both"/>
              <w:rPr>
                <w:rFonts w:cs="Arial"/>
                <w:color w:val="000000" w:themeColor="text1"/>
                <w:sz w:val="18"/>
                <w:szCs w:val="18"/>
              </w:rPr>
            </w:pPr>
            <w:r>
              <w:rPr>
                <w:rFonts w:cs="Arial"/>
                <w:color w:val="000000" w:themeColor="text1"/>
                <w:sz w:val="18"/>
                <w:szCs w:val="18"/>
              </w:rPr>
              <w:t>N/A as it is pending completion of the DFA</w:t>
            </w:r>
          </w:p>
        </w:tc>
        <w:tc>
          <w:tcPr>
            <w:tcW w:w="3418" w:type="dxa"/>
          </w:tcPr>
          <w:p w14:paraId="006B968A" w14:textId="53E52B71" w:rsidR="00AB1CD4" w:rsidRPr="00D82D92" w:rsidRDefault="00DF4F04" w:rsidP="00D82D92">
            <w:pPr>
              <w:jc w:val="both"/>
              <w:rPr>
                <w:rFonts w:cs="Arial"/>
                <w:color w:val="000000" w:themeColor="text1"/>
                <w:sz w:val="18"/>
                <w:szCs w:val="18"/>
              </w:rPr>
            </w:pPr>
            <w:r>
              <w:rPr>
                <w:rFonts w:cs="Arial"/>
                <w:color w:val="000000" w:themeColor="text1"/>
                <w:sz w:val="18"/>
                <w:szCs w:val="18"/>
              </w:rPr>
              <w:t>TB</w:t>
            </w:r>
            <w:r>
              <w:rPr>
                <w:rFonts w:cs="Arial"/>
                <w:color w:val="000000" w:themeColor="text1"/>
                <w:sz w:val="18"/>
                <w:szCs w:val="18"/>
              </w:rPr>
              <w:t>D</w:t>
            </w:r>
            <w:r>
              <w:rPr>
                <w:rFonts w:cs="Arial"/>
                <w:color w:val="000000" w:themeColor="text1"/>
                <w:sz w:val="18"/>
                <w:szCs w:val="18"/>
              </w:rPr>
              <w:t xml:space="preserve"> after the completion of DFA</w:t>
            </w:r>
          </w:p>
        </w:tc>
      </w:tr>
    </w:tbl>
    <w:p w14:paraId="575B4465" w14:textId="77777777" w:rsidR="00E14125" w:rsidRPr="00D82D92" w:rsidRDefault="00E14125" w:rsidP="00D82D92">
      <w:pPr>
        <w:spacing w:after="0" w:line="240" w:lineRule="auto"/>
        <w:jc w:val="both"/>
        <w:rPr>
          <w:rFonts w:ascii="Verdana" w:hAnsi="Verdana" w:cs="Arial"/>
          <w:color w:val="000000" w:themeColor="text1"/>
          <w:sz w:val="18"/>
          <w:szCs w:val="18"/>
        </w:rPr>
      </w:pPr>
    </w:p>
    <w:p w14:paraId="205E61B3" w14:textId="608DE806" w:rsidR="005B60ED" w:rsidRPr="00D82D92" w:rsidRDefault="00D82BC6" w:rsidP="00D82D92">
      <w:pPr>
        <w:pStyle w:val="NormalWeb"/>
        <w:jc w:val="both"/>
        <w:rPr>
          <w:rFonts w:ascii="Verdana" w:hAnsi="Verdana" w:cs="Arial"/>
          <w:color w:val="000000" w:themeColor="text1"/>
          <w:sz w:val="18"/>
          <w:szCs w:val="18"/>
          <w:highlight w:val="yellow"/>
        </w:rPr>
      </w:pPr>
      <w:r w:rsidRPr="00D82D92">
        <w:rPr>
          <w:rFonts w:ascii="Verdana" w:hAnsi="Verdana" w:cs="Arial"/>
          <w:color w:val="000000" w:themeColor="text1"/>
          <w:sz w:val="18"/>
          <w:szCs w:val="18"/>
          <w:u w:val="single"/>
        </w:rPr>
        <w:t xml:space="preserve">Joint SDG Fund </w:t>
      </w:r>
      <w:r w:rsidR="00E14125" w:rsidRPr="00D82D92">
        <w:rPr>
          <w:rFonts w:ascii="Verdana" w:hAnsi="Verdana" w:cs="Arial"/>
          <w:color w:val="000000" w:themeColor="text1"/>
          <w:sz w:val="18"/>
          <w:szCs w:val="18"/>
          <w:u w:val="single"/>
        </w:rPr>
        <w:t xml:space="preserve">Global </w:t>
      </w:r>
      <w:r w:rsidRPr="00D82D92">
        <w:rPr>
          <w:rFonts w:ascii="Verdana" w:hAnsi="Verdana" w:cs="Arial"/>
          <w:color w:val="000000" w:themeColor="text1"/>
          <w:sz w:val="18"/>
          <w:szCs w:val="18"/>
          <w:u w:val="single"/>
        </w:rPr>
        <w:t>O</w:t>
      </w:r>
      <w:r w:rsidR="00E14125" w:rsidRPr="00D82D92">
        <w:rPr>
          <w:rFonts w:ascii="Verdana" w:hAnsi="Verdana" w:cs="Arial"/>
          <w:color w:val="000000" w:themeColor="text1"/>
          <w:sz w:val="18"/>
          <w:szCs w:val="18"/>
          <w:u w:val="single"/>
        </w:rPr>
        <w:t xml:space="preserve">utput </w:t>
      </w:r>
      <w:r w:rsidR="00B30B05" w:rsidRPr="00D82D92">
        <w:rPr>
          <w:rFonts w:ascii="Verdana" w:hAnsi="Verdana" w:cs="Arial"/>
          <w:color w:val="000000" w:themeColor="text1"/>
          <w:sz w:val="18"/>
          <w:szCs w:val="18"/>
          <w:u w:val="single"/>
        </w:rPr>
        <w:t>4</w:t>
      </w:r>
      <w:r w:rsidR="00590E3C" w:rsidRPr="00D82D92">
        <w:rPr>
          <w:rFonts w:ascii="Verdana" w:hAnsi="Verdana" w:cs="Arial"/>
          <w:color w:val="000000" w:themeColor="text1"/>
          <w:sz w:val="18"/>
          <w:szCs w:val="18"/>
          <w:u w:val="single"/>
        </w:rPr>
        <w:t xml:space="preserve">: </w:t>
      </w:r>
      <w:r w:rsidR="00590E3C" w:rsidRPr="00D82D92">
        <w:rPr>
          <w:rFonts w:ascii="Verdana" w:hAnsi="Verdana"/>
          <w:sz w:val="18"/>
          <w:szCs w:val="18"/>
        </w:rPr>
        <w:t xml:space="preserve">Integrated financing strategies for accelerating SDG progress implemented </w:t>
      </w:r>
      <w:r w:rsidR="005B60ED" w:rsidRPr="00D82D92">
        <w:rPr>
          <w:rFonts w:ascii="Verdana" w:hAnsi="Verdana" w:cs="Arial"/>
          <w:color w:val="000000" w:themeColor="text1"/>
          <w:sz w:val="18"/>
          <w:szCs w:val="18"/>
        </w:rPr>
        <w:t>(Update table below and provide details as requested)</w:t>
      </w:r>
    </w:p>
    <w:p w14:paraId="4CBB01AC" w14:textId="3D3C0DA9" w:rsidR="005B60ED" w:rsidRPr="00D82D92" w:rsidRDefault="005B60ED" w:rsidP="00D82D92">
      <w:pPr>
        <w:spacing w:after="0" w:line="240" w:lineRule="auto"/>
        <w:jc w:val="both"/>
        <w:rPr>
          <w:rFonts w:ascii="Verdana" w:hAnsi="Verdana" w:cs="Arial"/>
          <w:color w:val="000000" w:themeColor="text1"/>
          <w:sz w:val="18"/>
          <w:szCs w:val="18"/>
          <w:highlight w:val="yellow"/>
          <w:u w:val="single"/>
        </w:rPr>
      </w:pPr>
    </w:p>
    <w:tbl>
      <w:tblPr>
        <w:tblStyle w:val="TableGrid"/>
        <w:tblW w:w="13675" w:type="dxa"/>
        <w:tblLook w:val="04A0" w:firstRow="1" w:lastRow="0" w:firstColumn="1" w:lastColumn="0" w:noHBand="0" w:noVBand="1"/>
      </w:tblPr>
      <w:tblGrid>
        <w:gridCol w:w="4495"/>
        <w:gridCol w:w="900"/>
        <w:gridCol w:w="990"/>
        <w:gridCol w:w="990"/>
        <w:gridCol w:w="6300"/>
      </w:tblGrid>
      <w:tr w:rsidR="0081186A" w:rsidRPr="00D82D92" w14:paraId="2E529002" w14:textId="7CB20F58" w:rsidTr="0081186A">
        <w:tc>
          <w:tcPr>
            <w:tcW w:w="4495" w:type="dxa"/>
            <w:shd w:val="clear" w:color="auto" w:fill="FFFFFF" w:themeFill="background1"/>
          </w:tcPr>
          <w:p w14:paraId="0158742B" w14:textId="341B94E8" w:rsidR="00A303C4" w:rsidRPr="00D82D92" w:rsidRDefault="00A303C4" w:rsidP="00D82D92">
            <w:pPr>
              <w:pStyle w:val="NormalWeb"/>
              <w:jc w:val="both"/>
              <w:rPr>
                <w:rFonts w:ascii="Verdana" w:hAnsi="Verdana"/>
                <w:b/>
                <w:bCs/>
                <w:color w:val="000000" w:themeColor="text1"/>
                <w:sz w:val="18"/>
                <w:szCs w:val="18"/>
                <w:lang w:val="pt-BR"/>
              </w:rPr>
            </w:pPr>
            <w:r w:rsidRPr="00D82D92">
              <w:rPr>
                <w:rFonts w:ascii="Verdana" w:hAnsi="Verdana"/>
                <w:b/>
                <w:bCs/>
                <w:color w:val="000000" w:themeColor="text1"/>
                <w:sz w:val="18"/>
                <w:szCs w:val="18"/>
                <w:lang w:val="pt-BR"/>
              </w:rPr>
              <w:t>Indicators</w:t>
            </w:r>
          </w:p>
        </w:tc>
        <w:tc>
          <w:tcPr>
            <w:tcW w:w="900" w:type="dxa"/>
            <w:shd w:val="clear" w:color="auto" w:fill="FFFFFF" w:themeFill="background1"/>
          </w:tcPr>
          <w:p w14:paraId="396D39E3" w14:textId="752F8D84" w:rsidR="00A303C4" w:rsidRPr="00D82D92" w:rsidRDefault="00A303C4" w:rsidP="00D82D92">
            <w:pPr>
              <w:pStyle w:val="NormalWeb"/>
              <w:jc w:val="both"/>
              <w:rPr>
                <w:rFonts w:ascii="Verdana" w:hAnsi="Verdana"/>
                <w:b/>
                <w:bCs/>
                <w:color w:val="000000" w:themeColor="text1"/>
                <w:sz w:val="18"/>
                <w:szCs w:val="18"/>
                <w:lang w:val="pt-BR"/>
              </w:rPr>
            </w:pPr>
            <w:r w:rsidRPr="00D82D92">
              <w:rPr>
                <w:rFonts w:ascii="Verdana" w:hAnsi="Verdana"/>
                <w:b/>
                <w:bCs/>
                <w:color w:val="000000" w:themeColor="text1"/>
                <w:sz w:val="18"/>
                <w:szCs w:val="18"/>
                <w:lang w:val="pt-BR"/>
              </w:rPr>
              <w:t>Target 2020</w:t>
            </w:r>
          </w:p>
        </w:tc>
        <w:tc>
          <w:tcPr>
            <w:tcW w:w="990" w:type="dxa"/>
            <w:shd w:val="clear" w:color="auto" w:fill="FFFFFF" w:themeFill="background1"/>
          </w:tcPr>
          <w:p w14:paraId="16A5C0C1" w14:textId="7A826D28" w:rsidR="00A303C4" w:rsidRPr="00D82D92" w:rsidRDefault="00A303C4" w:rsidP="00D82D92">
            <w:pPr>
              <w:pStyle w:val="NormalWeb"/>
              <w:jc w:val="both"/>
              <w:rPr>
                <w:rFonts w:ascii="Verdana" w:hAnsi="Verdana"/>
                <w:b/>
                <w:bCs/>
                <w:color w:val="000000" w:themeColor="text1"/>
                <w:sz w:val="18"/>
                <w:szCs w:val="18"/>
                <w:lang w:val="pt-BR"/>
              </w:rPr>
            </w:pPr>
            <w:r w:rsidRPr="00D82D92">
              <w:rPr>
                <w:rFonts w:ascii="Verdana" w:hAnsi="Verdana"/>
                <w:b/>
                <w:bCs/>
                <w:color w:val="000000" w:themeColor="text1"/>
                <w:sz w:val="18"/>
                <w:szCs w:val="18"/>
                <w:lang w:val="pt-BR"/>
              </w:rPr>
              <w:t>Result 2020</w:t>
            </w:r>
          </w:p>
        </w:tc>
        <w:tc>
          <w:tcPr>
            <w:tcW w:w="990" w:type="dxa"/>
            <w:shd w:val="clear" w:color="auto" w:fill="FFFFFF" w:themeFill="background1"/>
          </w:tcPr>
          <w:p w14:paraId="5EB4ACD6" w14:textId="08798104" w:rsidR="00A303C4" w:rsidRPr="00D82D92" w:rsidRDefault="00A303C4" w:rsidP="00D82D92">
            <w:pPr>
              <w:pStyle w:val="NormalWeb"/>
              <w:jc w:val="both"/>
              <w:rPr>
                <w:rFonts w:ascii="Verdana" w:hAnsi="Verdana"/>
                <w:b/>
                <w:bCs/>
                <w:color w:val="000000" w:themeColor="text1"/>
                <w:sz w:val="18"/>
                <w:szCs w:val="18"/>
                <w:lang w:val="pt-BR"/>
              </w:rPr>
            </w:pPr>
            <w:r w:rsidRPr="00D82D92">
              <w:rPr>
                <w:rFonts w:ascii="Verdana" w:hAnsi="Verdana"/>
                <w:b/>
                <w:bCs/>
                <w:color w:val="000000" w:themeColor="text1"/>
                <w:sz w:val="18"/>
                <w:szCs w:val="18"/>
                <w:lang w:val="pt-BR"/>
              </w:rPr>
              <w:t>Target 2021</w:t>
            </w:r>
          </w:p>
        </w:tc>
        <w:tc>
          <w:tcPr>
            <w:tcW w:w="6300" w:type="dxa"/>
            <w:shd w:val="clear" w:color="auto" w:fill="FFFFFF" w:themeFill="background1"/>
          </w:tcPr>
          <w:p w14:paraId="56038DF7" w14:textId="16E81062" w:rsidR="00A303C4" w:rsidRPr="00D82D92" w:rsidRDefault="00A303C4" w:rsidP="00D82D92">
            <w:pPr>
              <w:pStyle w:val="NormalWeb"/>
              <w:jc w:val="both"/>
              <w:rPr>
                <w:rFonts w:ascii="Verdana" w:hAnsi="Verdana"/>
                <w:b/>
                <w:bCs/>
                <w:color w:val="000000" w:themeColor="text1"/>
                <w:sz w:val="18"/>
                <w:szCs w:val="18"/>
              </w:rPr>
            </w:pPr>
            <w:r w:rsidRPr="00D82D92">
              <w:rPr>
                <w:rFonts w:ascii="Verdana" w:hAnsi="Verdana"/>
                <w:b/>
                <w:bCs/>
                <w:color w:val="000000" w:themeColor="text1"/>
                <w:sz w:val="18"/>
                <w:szCs w:val="18"/>
              </w:rPr>
              <w:t xml:space="preserve">List </w:t>
            </w:r>
            <w:r w:rsidR="004D58CA" w:rsidRPr="00D82D92">
              <w:rPr>
                <w:rFonts w:ascii="Verdana" w:hAnsi="Verdana"/>
                <w:b/>
                <w:bCs/>
                <w:color w:val="000000" w:themeColor="text1"/>
                <w:sz w:val="18"/>
                <w:szCs w:val="18"/>
              </w:rPr>
              <w:t xml:space="preserve">of </w:t>
            </w:r>
            <w:r w:rsidRPr="00D82D92">
              <w:rPr>
                <w:rFonts w:ascii="Verdana" w:hAnsi="Verdana"/>
                <w:b/>
                <w:bCs/>
                <w:color w:val="000000" w:themeColor="text1"/>
                <w:sz w:val="18"/>
                <w:szCs w:val="18"/>
              </w:rPr>
              <w:t>strategies/ frameworks developed</w:t>
            </w:r>
          </w:p>
        </w:tc>
      </w:tr>
      <w:tr w:rsidR="0081186A" w:rsidRPr="00D82D92" w14:paraId="79086FFD" w14:textId="616A2541" w:rsidTr="0081186A">
        <w:tc>
          <w:tcPr>
            <w:tcW w:w="4495" w:type="dxa"/>
          </w:tcPr>
          <w:p w14:paraId="685AA8BE" w14:textId="77777777" w:rsidR="00A303C4" w:rsidRPr="00D82D92" w:rsidRDefault="00A303C4" w:rsidP="00D82D92">
            <w:pPr>
              <w:pStyle w:val="NormalWeb"/>
              <w:jc w:val="both"/>
              <w:rPr>
                <w:rFonts w:ascii="Verdana" w:hAnsi="Verdana"/>
                <w:color w:val="000000" w:themeColor="text1"/>
                <w:sz w:val="18"/>
                <w:szCs w:val="18"/>
              </w:rPr>
            </w:pPr>
            <w:r w:rsidRPr="00D82D92">
              <w:rPr>
                <w:rFonts w:ascii="Verdana" w:hAnsi="Verdana"/>
                <w:color w:val="000000" w:themeColor="text1"/>
                <w:sz w:val="18"/>
                <w:szCs w:val="18"/>
              </w:rPr>
              <w:t xml:space="preserve">4.1: #of integrated financing strategies that were tested (disaggregated by % successful / unsuccessful) </w:t>
            </w:r>
          </w:p>
        </w:tc>
        <w:tc>
          <w:tcPr>
            <w:tcW w:w="900" w:type="dxa"/>
          </w:tcPr>
          <w:p w14:paraId="49208466" w14:textId="48DD6835" w:rsidR="00A303C4" w:rsidRPr="00D82D92" w:rsidRDefault="00EC264A" w:rsidP="00D82D92">
            <w:pPr>
              <w:pStyle w:val="NormalWeb"/>
              <w:jc w:val="both"/>
              <w:rPr>
                <w:rFonts w:ascii="Verdana" w:hAnsi="Verdana"/>
                <w:color w:val="auto"/>
                <w:sz w:val="18"/>
                <w:szCs w:val="18"/>
              </w:rPr>
            </w:pPr>
            <w:r w:rsidRPr="00D82D92">
              <w:rPr>
                <w:rFonts w:ascii="Verdana" w:hAnsi="Verdana"/>
                <w:color w:val="auto"/>
                <w:sz w:val="18"/>
                <w:szCs w:val="18"/>
              </w:rPr>
              <w:t>1</w:t>
            </w:r>
          </w:p>
        </w:tc>
        <w:tc>
          <w:tcPr>
            <w:tcW w:w="990" w:type="dxa"/>
          </w:tcPr>
          <w:p w14:paraId="10C8129D" w14:textId="66681478" w:rsidR="00A303C4" w:rsidRPr="00D82D92" w:rsidRDefault="008E1615" w:rsidP="00D82D92">
            <w:pPr>
              <w:pStyle w:val="NormalWeb"/>
              <w:jc w:val="both"/>
              <w:rPr>
                <w:rFonts w:ascii="Verdana" w:hAnsi="Verdana"/>
                <w:color w:val="auto"/>
                <w:sz w:val="18"/>
                <w:szCs w:val="18"/>
              </w:rPr>
            </w:pPr>
            <w:r w:rsidRPr="00D82D92">
              <w:rPr>
                <w:rFonts w:ascii="Verdana" w:hAnsi="Verdana"/>
                <w:color w:val="auto"/>
                <w:sz w:val="18"/>
                <w:szCs w:val="18"/>
              </w:rPr>
              <w:t>0</w:t>
            </w:r>
          </w:p>
        </w:tc>
        <w:tc>
          <w:tcPr>
            <w:tcW w:w="990" w:type="dxa"/>
          </w:tcPr>
          <w:p w14:paraId="3A4438BF" w14:textId="12E128D0" w:rsidR="00A303C4" w:rsidRPr="00D82D92" w:rsidRDefault="006C0A6D" w:rsidP="00D82D92">
            <w:pPr>
              <w:pStyle w:val="NormalWeb"/>
              <w:jc w:val="both"/>
              <w:rPr>
                <w:rFonts w:ascii="Verdana" w:hAnsi="Verdana"/>
                <w:color w:val="auto"/>
                <w:sz w:val="18"/>
                <w:szCs w:val="18"/>
              </w:rPr>
            </w:pPr>
            <w:r w:rsidRPr="00D82D92">
              <w:rPr>
                <w:rFonts w:ascii="Verdana" w:hAnsi="Verdana"/>
                <w:color w:val="auto"/>
                <w:sz w:val="18"/>
                <w:szCs w:val="18"/>
              </w:rPr>
              <w:t>1</w:t>
            </w:r>
          </w:p>
        </w:tc>
        <w:tc>
          <w:tcPr>
            <w:tcW w:w="6300" w:type="dxa"/>
          </w:tcPr>
          <w:p w14:paraId="4024175D" w14:textId="77FE43C7" w:rsidR="00A303C4" w:rsidRPr="00D82D92" w:rsidRDefault="002B7DA8" w:rsidP="00D82D92">
            <w:pPr>
              <w:pStyle w:val="NormalWeb"/>
              <w:jc w:val="both"/>
              <w:rPr>
                <w:rFonts w:ascii="Verdana" w:hAnsi="Verdana"/>
                <w:color w:val="auto"/>
                <w:sz w:val="18"/>
                <w:szCs w:val="18"/>
              </w:rPr>
            </w:pPr>
            <w:r w:rsidRPr="00D82D92">
              <w:rPr>
                <w:rFonts w:ascii="Verdana" w:hAnsi="Verdana"/>
                <w:color w:val="auto"/>
                <w:sz w:val="18"/>
                <w:szCs w:val="18"/>
              </w:rPr>
              <w:t>-</w:t>
            </w:r>
          </w:p>
        </w:tc>
      </w:tr>
      <w:tr w:rsidR="0081186A" w:rsidRPr="00D82D92" w14:paraId="1DECB290" w14:textId="43A12214" w:rsidTr="0081186A">
        <w:tc>
          <w:tcPr>
            <w:tcW w:w="4495" w:type="dxa"/>
          </w:tcPr>
          <w:p w14:paraId="53BD3D7C" w14:textId="5B77D51D" w:rsidR="00A303C4" w:rsidRPr="00D82D92" w:rsidRDefault="00A303C4" w:rsidP="00D82D92">
            <w:pPr>
              <w:pStyle w:val="NormalWeb"/>
              <w:tabs>
                <w:tab w:val="left" w:pos="306"/>
              </w:tabs>
              <w:jc w:val="both"/>
              <w:rPr>
                <w:rFonts w:ascii="Verdana" w:hAnsi="Verdana"/>
                <w:color w:val="000000" w:themeColor="text1"/>
              </w:rPr>
            </w:pPr>
            <w:r w:rsidRPr="00D82D92">
              <w:rPr>
                <w:rFonts w:ascii="Verdana" w:hAnsi="Verdana"/>
                <w:color w:val="000000" w:themeColor="text1"/>
                <w:sz w:val="18"/>
                <w:szCs w:val="18"/>
              </w:rPr>
              <w:t>4.2: #of integrated financing strategies that have been implemented with partners in lead disaggregated by (1) government/public partners (2) civil society partners and (3) private sector partners</w:t>
            </w:r>
          </w:p>
        </w:tc>
        <w:tc>
          <w:tcPr>
            <w:tcW w:w="900" w:type="dxa"/>
          </w:tcPr>
          <w:p w14:paraId="0C186237" w14:textId="6727FBA0" w:rsidR="00A303C4" w:rsidRPr="00D82D92" w:rsidRDefault="0080137D" w:rsidP="00D82D92">
            <w:pPr>
              <w:pStyle w:val="NormalWeb"/>
              <w:jc w:val="both"/>
              <w:rPr>
                <w:rFonts w:ascii="Verdana" w:hAnsi="Verdana"/>
                <w:color w:val="auto"/>
                <w:sz w:val="18"/>
                <w:szCs w:val="18"/>
              </w:rPr>
            </w:pPr>
            <w:r w:rsidRPr="00D82D92">
              <w:rPr>
                <w:rFonts w:ascii="Verdana" w:hAnsi="Verdana"/>
                <w:color w:val="auto"/>
                <w:sz w:val="18"/>
                <w:szCs w:val="18"/>
              </w:rPr>
              <w:t>0</w:t>
            </w:r>
          </w:p>
        </w:tc>
        <w:tc>
          <w:tcPr>
            <w:tcW w:w="990" w:type="dxa"/>
          </w:tcPr>
          <w:p w14:paraId="282EA84C" w14:textId="07769E9F" w:rsidR="00A303C4" w:rsidRPr="00D82D92" w:rsidRDefault="00FA33A8" w:rsidP="00D82D92">
            <w:pPr>
              <w:pStyle w:val="NormalWeb"/>
              <w:jc w:val="both"/>
              <w:rPr>
                <w:rFonts w:ascii="Verdana" w:hAnsi="Verdana"/>
                <w:color w:val="auto"/>
                <w:sz w:val="18"/>
                <w:szCs w:val="18"/>
              </w:rPr>
            </w:pPr>
            <w:r w:rsidRPr="00D82D92">
              <w:rPr>
                <w:rFonts w:ascii="Verdana" w:hAnsi="Verdana"/>
                <w:color w:val="auto"/>
                <w:sz w:val="18"/>
                <w:szCs w:val="18"/>
              </w:rPr>
              <w:t>0</w:t>
            </w:r>
          </w:p>
        </w:tc>
        <w:tc>
          <w:tcPr>
            <w:tcW w:w="990" w:type="dxa"/>
          </w:tcPr>
          <w:p w14:paraId="060FEF3B" w14:textId="4C208465" w:rsidR="00A303C4" w:rsidRPr="00D82D92" w:rsidRDefault="00876109" w:rsidP="00D82D92">
            <w:pPr>
              <w:pStyle w:val="NormalWeb"/>
              <w:jc w:val="both"/>
              <w:rPr>
                <w:rFonts w:ascii="Verdana" w:hAnsi="Verdana"/>
                <w:color w:val="auto"/>
                <w:sz w:val="18"/>
                <w:szCs w:val="18"/>
              </w:rPr>
            </w:pPr>
            <w:r w:rsidRPr="00D82D92">
              <w:rPr>
                <w:rFonts w:ascii="Verdana" w:hAnsi="Verdana"/>
                <w:color w:val="auto"/>
                <w:sz w:val="18"/>
                <w:szCs w:val="18"/>
              </w:rPr>
              <w:t>1</w:t>
            </w:r>
          </w:p>
        </w:tc>
        <w:tc>
          <w:tcPr>
            <w:tcW w:w="6300" w:type="dxa"/>
          </w:tcPr>
          <w:p w14:paraId="17A52432" w14:textId="707B29CB" w:rsidR="00A303C4" w:rsidRPr="00D82D92" w:rsidRDefault="002B7DA8" w:rsidP="00D82D92">
            <w:pPr>
              <w:pStyle w:val="NormalWeb"/>
              <w:jc w:val="both"/>
              <w:rPr>
                <w:rFonts w:ascii="Verdana" w:hAnsi="Verdana"/>
                <w:color w:val="auto"/>
                <w:sz w:val="18"/>
                <w:szCs w:val="18"/>
              </w:rPr>
            </w:pPr>
            <w:r w:rsidRPr="00D82D92">
              <w:rPr>
                <w:rFonts w:ascii="Verdana" w:hAnsi="Verdana"/>
                <w:color w:val="auto"/>
                <w:sz w:val="18"/>
                <w:szCs w:val="18"/>
              </w:rPr>
              <w:t>-</w:t>
            </w:r>
          </w:p>
        </w:tc>
      </w:tr>
      <w:tr w:rsidR="0081186A" w:rsidRPr="00D82D92" w14:paraId="4C231095" w14:textId="356A5E38" w:rsidTr="0081186A">
        <w:tc>
          <w:tcPr>
            <w:tcW w:w="4495" w:type="dxa"/>
          </w:tcPr>
          <w:p w14:paraId="38AEEF00" w14:textId="47F3FEBE" w:rsidR="00A303C4" w:rsidRPr="00D82D92" w:rsidRDefault="00A303C4" w:rsidP="00D82D92">
            <w:pPr>
              <w:pStyle w:val="NormalWeb"/>
              <w:jc w:val="both"/>
              <w:rPr>
                <w:rFonts w:ascii="Verdana" w:hAnsi="Verdana"/>
                <w:sz w:val="18"/>
                <w:szCs w:val="18"/>
              </w:rPr>
            </w:pPr>
            <w:r w:rsidRPr="00D82D92">
              <w:rPr>
                <w:rFonts w:ascii="Verdana" w:hAnsi="Verdana"/>
                <w:color w:val="000000" w:themeColor="text1"/>
                <w:sz w:val="18"/>
                <w:szCs w:val="18"/>
              </w:rPr>
              <w:t>4.3: # of functioning partnership frameworks for integrated financing strategies to accelerate progress on SDGs made operational</w:t>
            </w:r>
          </w:p>
        </w:tc>
        <w:tc>
          <w:tcPr>
            <w:tcW w:w="900" w:type="dxa"/>
          </w:tcPr>
          <w:p w14:paraId="2A13940A" w14:textId="3B183B8B" w:rsidR="00A303C4" w:rsidRPr="00D82D92" w:rsidRDefault="0080137D" w:rsidP="00D82D92">
            <w:pPr>
              <w:pStyle w:val="NormalWeb"/>
              <w:jc w:val="both"/>
              <w:rPr>
                <w:rFonts w:ascii="Verdana" w:hAnsi="Verdana"/>
                <w:color w:val="auto"/>
                <w:sz w:val="18"/>
                <w:szCs w:val="18"/>
              </w:rPr>
            </w:pPr>
            <w:r w:rsidRPr="00D82D92">
              <w:rPr>
                <w:rFonts w:ascii="Verdana" w:hAnsi="Verdana"/>
                <w:color w:val="auto"/>
                <w:sz w:val="18"/>
                <w:szCs w:val="18"/>
              </w:rPr>
              <w:t>0</w:t>
            </w:r>
          </w:p>
        </w:tc>
        <w:tc>
          <w:tcPr>
            <w:tcW w:w="990" w:type="dxa"/>
          </w:tcPr>
          <w:p w14:paraId="61C3E889" w14:textId="6A422AF3" w:rsidR="00A303C4" w:rsidRPr="00D82D92" w:rsidRDefault="00FA33A8" w:rsidP="00D82D92">
            <w:pPr>
              <w:pStyle w:val="NormalWeb"/>
              <w:jc w:val="both"/>
              <w:rPr>
                <w:rFonts w:ascii="Verdana" w:hAnsi="Verdana"/>
                <w:color w:val="auto"/>
                <w:sz w:val="18"/>
                <w:szCs w:val="18"/>
              </w:rPr>
            </w:pPr>
            <w:r w:rsidRPr="00D82D92">
              <w:rPr>
                <w:rFonts w:ascii="Verdana" w:hAnsi="Verdana"/>
                <w:color w:val="auto"/>
                <w:sz w:val="18"/>
                <w:szCs w:val="18"/>
              </w:rPr>
              <w:t>0</w:t>
            </w:r>
          </w:p>
        </w:tc>
        <w:tc>
          <w:tcPr>
            <w:tcW w:w="990" w:type="dxa"/>
          </w:tcPr>
          <w:p w14:paraId="78EAE28A" w14:textId="5A5D660A" w:rsidR="00A303C4" w:rsidRPr="00D82D92" w:rsidRDefault="00876109" w:rsidP="00D82D92">
            <w:pPr>
              <w:pStyle w:val="NormalWeb"/>
              <w:jc w:val="both"/>
              <w:rPr>
                <w:rFonts w:ascii="Verdana" w:hAnsi="Verdana"/>
                <w:color w:val="auto"/>
                <w:sz w:val="18"/>
                <w:szCs w:val="18"/>
              </w:rPr>
            </w:pPr>
            <w:r w:rsidRPr="00D82D92">
              <w:rPr>
                <w:rFonts w:ascii="Verdana" w:hAnsi="Verdana"/>
                <w:color w:val="auto"/>
                <w:sz w:val="18"/>
                <w:szCs w:val="18"/>
              </w:rPr>
              <w:t>1</w:t>
            </w:r>
          </w:p>
        </w:tc>
        <w:tc>
          <w:tcPr>
            <w:tcW w:w="6300" w:type="dxa"/>
          </w:tcPr>
          <w:p w14:paraId="4CAD4BD5" w14:textId="3FFF3E5E" w:rsidR="00A303C4" w:rsidRPr="00D82D92" w:rsidRDefault="002B7DA8" w:rsidP="00D82D92">
            <w:pPr>
              <w:pStyle w:val="NormalWeb"/>
              <w:jc w:val="both"/>
              <w:rPr>
                <w:rFonts w:ascii="Verdana" w:hAnsi="Verdana"/>
                <w:color w:val="auto"/>
                <w:sz w:val="18"/>
                <w:szCs w:val="18"/>
              </w:rPr>
            </w:pPr>
            <w:r w:rsidRPr="00D82D92">
              <w:rPr>
                <w:rFonts w:ascii="Verdana" w:hAnsi="Verdana"/>
                <w:color w:val="auto"/>
                <w:sz w:val="18"/>
                <w:szCs w:val="18"/>
              </w:rPr>
              <w:t>-</w:t>
            </w:r>
          </w:p>
        </w:tc>
      </w:tr>
    </w:tbl>
    <w:p w14:paraId="03D694B1" w14:textId="77777777" w:rsidR="00F74B1F" w:rsidRPr="00D82D92" w:rsidRDefault="00F74B1F" w:rsidP="00D82D92">
      <w:pPr>
        <w:spacing w:after="0" w:line="240" w:lineRule="auto"/>
        <w:jc w:val="both"/>
        <w:rPr>
          <w:rFonts w:ascii="Verdana" w:hAnsi="Verdana" w:cs="Arial"/>
          <w:b/>
          <w:bCs/>
          <w:color w:val="0070C0"/>
          <w:sz w:val="18"/>
          <w:szCs w:val="18"/>
          <w:u w:val="single"/>
        </w:rPr>
      </w:pPr>
    </w:p>
    <w:p w14:paraId="6FCDAFAA" w14:textId="22A31C4E" w:rsidR="00B70B52" w:rsidRPr="00D82D92" w:rsidRDefault="00F74B1F" w:rsidP="00D82D92">
      <w:pPr>
        <w:spacing w:after="0" w:line="240" w:lineRule="auto"/>
        <w:jc w:val="both"/>
        <w:rPr>
          <w:rFonts w:ascii="Verdana" w:hAnsi="Verdana" w:cs="Arial"/>
          <w:b/>
          <w:bCs/>
          <w:color w:val="0070C0"/>
          <w:sz w:val="20"/>
          <w:szCs w:val="20"/>
        </w:rPr>
      </w:pPr>
      <w:r w:rsidRPr="00D82D92">
        <w:rPr>
          <w:rFonts w:ascii="Verdana" w:hAnsi="Verdana" w:cs="Arial"/>
          <w:b/>
          <w:bCs/>
          <w:color w:val="0070C0"/>
          <w:sz w:val="20"/>
          <w:szCs w:val="20"/>
        </w:rPr>
        <w:t>2. Selected global performance indicators (annual)</w:t>
      </w:r>
    </w:p>
    <w:p w14:paraId="0216D19A" w14:textId="77777777" w:rsidR="00F74B1F" w:rsidRPr="00D82D92" w:rsidRDefault="00F74B1F" w:rsidP="00D82D92">
      <w:pPr>
        <w:spacing w:after="0" w:line="240" w:lineRule="auto"/>
        <w:jc w:val="both"/>
        <w:rPr>
          <w:rFonts w:ascii="Verdana" w:hAnsi="Verdana" w:cs="Arial"/>
          <w:color w:val="000000" w:themeColor="text1"/>
          <w:sz w:val="18"/>
          <w:szCs w:val="18"/>
        </w:rPr>
      </w:pPr>
      <w:r w:rsidRPr="00D82D92">
        <w:rPr>
          <w:rFonts w:ascii="Verdana" w:hAnsi="Verdana" w:cs="Arial"/>
          <w:color w:val="000000" w:themeColor="text1"/>
          <w:sz w:val="18"/>
          <w:szCs w:val="18"/>
        </w:rPr>
        <w:lastRenderedPageBreak/>
        <w:t xml:space="preserve">2.1. Did your Joint Programme contribute to the improvement of the overall UNCT coherence in 2020? </w:t>
      </w:r>
    </w:p>
    <w:p w14:paraId="4073B638" w14:textId="77777777" w:rsidR="00F74B1F" w:rsidRPr="00D82D92" w:rsidRDefault="00F74B1F" w:rsidP="00D82D92">
      <w:pPr>
        <w:spacing w:after="0" w:line="240" w:lineRule="auto"/>
        <w:ind w:left="709"/>
        <w:jc w:val="both"/>
        <w:rPr>
          <w:rFonts w:ascii="Verdana" w:hAnsi="Verdana"/>
          <w:sz w:val="18"/>
          <w:szCs w:val="18"/>
        </w:rPr>
      </w:pPr>
      <w:r w:rsidRPr="00D82D92">
        <w:rPr>
          <w:rFonts w:ascii="Verdana" w:hAnsi="Verdana"/>
          <w:sz w:val="18"/>
          <w:szCs w:val="18"/>
        </w:rPr>
        <w:fldChar w:fldCharType="begin">
          <w:ffData>
            <w:name w:val="Check1"/>
            <w:enabled/>
            <w:calcOnExit w:val="0"/>
            <w:checkBox>
              <w:sizeAuto/>
              <w:default w:val="0"/>
            </w:checkBox>
          </w:ffData>
        </w:fldChar>
      </w:r>
      <w:r w:rsidRPr="00D82D92">
        <w:rPr>
          <w:rFonts w:ascii="Verdana" w:hAnsi="Verdana"/>
          <w:sz w:val="18"/>
          <w:szCs w:val="18"/>
        </w:rPr>
        <w:instrText xml:space="preserve"> FORMCHECKBOX </w:instrText>
      </w:r>
      <w:r w:rsidR="002E298E">
        <w:rPr>
          <w:rFonts w:ascii="Verdana" w:hAnsi="Verdana"/>
          <w:sz w:val="18"/>
          <w:szCs w:val="18"/>
        </w:rPr>
      </w:r>
      <w:r w:rsidR="002E298E">
        <w:rPr>
          <w:rFonts w:ascii="Verdana" w:hAnsi="Verdana"/>
          <w:sz w:val="18"/>
          <w:szCs w:val="18"/>
        </w:rPr>
        <w:fldChar w:fldCharType="separate"/>
      </w:r>
      <w:r w:rsidRPr="00D82D92">
        <w:rPr>
          <w:rFonts w:ascii="Verdana" w:hAnsi="Verdana"/>
          <w:sz w:val="18"/>
          <w:szCs w:val="18"/>
        </w:rPr>
        <w:fldChar w:fldCharType="end"/>
      </w:r>
      <w:r w:rsidRPr="00D82D92">
        <w:rPr>
          <w:rFonts w:ascii="Verdana" w:hAnsi="Verdana"/>
          <w:sz w:val="18"/>
          <w:szCs w:val="18"/>
        </w:rPr>
        <w:t xml:space="preserve"> Yes, considerably contributed</w:t>
      </w:r>
    </w:p>
    <w:p w14:paraId="322261CE" w14:textId="646985D7" w:rsidR="00F74B1F" w:rsidRPr="00D82D92" w:rsidRDefault="000B2065" w:rsidP="00D82D92">
      <w:pPr>
        <w:spacing w:after="0" w:line="240" w:lineRule="auto"/>
        <w:ind w:left="709"/>
        <w:jc w:val="both"/>
        <w:rPr>
          <w:rFonts w:ascii="Verdana" w:hAnsi="Verdana"/>
          <w:b/>
          <w:bCs/>
          <w:sz w:val="18"/>
          <w:szCs w:val="18"/>
        </w:rPr>
      </w:pPr>
      <w:r w:rsidRPr="00D82D92">
        <w:rPr>
          <w:rFonts w:ascii="Verdana" w:hAnsi="Verdana"/>
          <w:b/>
          <w:bCs/>
          <w:sz w:val="18"/>
          <w:szCs w:val="18"/>
        </w:rPr>
        <w:t>X</w:t>
      </w:r>
      <w:r w:rsidR="00F74B1F" w:rsidRPr="00D82D92">
        <w:rPr>
          <w:rFonts w:ascii="Verdana" w:hAnsi="Verdana"/>
          <w:b/>
          <w:bCs/>
          <w:sz w:val="18"/>
          <w:szCs w:val="18"/>
        </w:rPr>
        <w:t xml:space="preserve"> Yes, contributed</w:t>
      </w:r>
    </w:p>
    <w:p w14:paraId="6C0EF60C" w14:textId="77777777" w:rsidR="00F74B1F" w:rsidRPr="00D82D92" w:rsidRDefault="00F74B1F" w:rsidP="00D82D92">
      <w:pPr>
        <w:spacing w:after="0" w:line="240" w:lineRule="auto"/>
        <w:ind w:left="709"/>
        <w:jc w:val="both"/>
        <w:rPr>
          <w:rFonts w:ascii="Verdana" w:hAnsi="Verdana"/>
          <w:sz w:val="18"/>
          <w:szCs w:val="18"/>
        </w:rPr>
      </w:pPr>
      <w:r w:rsidRPr="00D82D92">
        <w:rPr>
          <w:rFonts w:ascii="Verdana" w:hAnsi="Verdana"/>
          <w:sz w:val="18"/>
          <w:szCs w:val="18"/>
        </w:rPr>
        <w:fldChar w:fldCharType="begin">
          <w:ffData>
            <w:name w:val="Check2"/>
            <w:enabled/>
            <w:calcOnExit w:val="0"/>
            <w:checkBox>
              <w:sizeAuto/>
              <w:default w:val="0"/>
            </w:checkBox>
          </w:ffData>
        </w:fldChar>
      </w:r>
      <w:r w:rsidRPr="00D82D92">
        <w:rPr>
          <w:rFonts w:ascii="Verdana" w:hAnsi="Verdana"/>
          <w:sz w:val="18"/>
          <w:szCs w:val="18"/>
        </w:rPr>
        <w:instrText xml:space="preserve"> FORMCHECKBOX </w:instrText>
      </w:r>
      <w:r w:rsidR="002E298E">
        <w:rPr>
          <w:rFonts w:ascii="Verdana" w:hAnsi="Verdana"/>
          <w:sz w:val="18"/>
          <w:szCs w:val="18"/>
        </w:rPr>
      </w:r>
      <w:r w:rsidR="002E298E">
        <w:rPr>
          <w:rFonts w:ascii="Verdana" w:hAnsi="Verdana"/>
          <w:sz w:val="18"/>
          <w:szCs w:val="18"/>
        </w:rPr>
        <w:fldChar w:fldCharType="separate"/>
      </w:r>
      <w:r w:rsidRPr="00D82D92">
        <w:rPr>
          <w:rFonts w:ascii="Verdana" w:hAnsi="Verdana"/>
          <w:sz w:val="18"/>
          <w:szCs w:val="18"/>
        </w:rPr>
        <w:fldChar w:fldCharType="end"/>
      </w:r>
      <w:r w:rsidRPr="00D82D92">
        <w:rPr>
          <w:rFonts w:ascii="Verdana" w:hAnsi="Verdana"/>
          <w:sz w:val="18"/>
          <w:szCs w:val="18"/>
        </w:rPr>
        <w:t xml:space="preserve"> No</w:t>
      </w:r>
    </w:p>
    <w:p w14:paraId="25229553" w14:textId="43AD970B" w:rsidR="0028505F" w:rsidRPr="00D82D92" w:rsidRDefault="00F74B1F" w:rsidP="00D82D92">
      <w:pPr>
        <w:spacing w:after="0" w:line="240" w:lineRule="auto"/>
        <w:ind w:left="709"/>
        <w:jc w:val="both"/>
        <w:rPr>
          <w:rFonts w:ascii="Verdana" w:hAnsi="Verdana"/>
          <w:sz w:val="18"/>
          <w:szCs w:val="18"/>
        </w:rPr>
      </w:pPr>
      <w:r w:rsidRPr="00D82D92">
        <w:rPr>
          <w:rFonts w:ascii="Verdana" w:hAnsi="Verdana"/>
          <w:sz w:val="18"/>
          <w:szCs w:val="18"/>
        </w:rPr>
        <w:t>Explain briefly:</w:t>
      </w:r>
      <w:r w:rsidR="0028505F" w:rsidRPr="00D82D92">
        <w:rPr>
          <w:rFonts w:ascii="Verdana" w:hAnsi="Verdana"/>
          <w:sz w:val="18"/>
          <w:szCs w:val="18"/>
        </w:rPr>
        <w:t xml:space="preserve"> The SDG Financing topic was virtually not addressed by the UNCT before the JP. Current implementation allows UNCT to systematically consider SDG financing opportunities and necessary advocacy towards national budget planning to promote adequate prioritization of policies delivering positive impact across many SDGs and sectors. </w:t>
      </w:r>
      <w:r w:rsidR="00C05458" w:rsidRPr="00D82D92">
        <w:rPr>
          <w:rFonts w:ascii="Verdana" w:hAnsi="Verdana"/>
          <w:sz w:val="18"/>
          <w:szCs w:val="18"/>
        </w:rPr>
        <w:t xml:space="preserve">The </w:t>
      </w:r>
      <w:r w:rsidR="0028505F" w:rsidRPr="00D82D92">
        <w:rPr>
          <w:rFonts w:ascii="Verdana" w:hAnsi="Verdana"/>
          <w:sz w:val="18"/>
          <w:szCs w:val="18"/>
        </w:rPr>
        <w:t>JP’s outputs are also used by UNCT and the RC for joint outreach towards development partners. Regular updates on the JP implementation are presented at the UNCT and PMT level.</w:t>
      </w:r>
    </w:p>
    <w:p w14:paraId="15021EE0" w14:textId="3AC75EEE" w:rsidR="00F74B1F" w:rsidRPr="00D82D92" w:rsidRDefault="0028505F" w:rsidP="00D82D92">
      <w:pPr>
        <w:spacing w:after="0" w:line="240" w:lineRule="auto"/>
        <w:ind w:left="709"/>
        <w:jc w:val="both"/>
        <w:rPr>
          <w:rFonts w:ascii="Verdana" w:hAnsi="Verdana"/>
          <w:sz w:val="18"/>
          <w:szCs w:val="18"/>
        </w:rPr>
      </w:pPr>
      <w:r w:rsidRPr="00D82D92">
        <w:rPr>
          <w:rFonts w:ascii="Verdana" w:hAnsi="Verdana"/>
          <w:sz w:val="18"/>
          <w:szCs w:val="18"/>
        </w:rPr>
        <w:t xml:space="preserve"> </w:t>
      </w:r>
    </w:p>
    <w:p w14:paraId="0D673C3D" w14:textId="77777777" w:rsidR="00F74B1F" w:rsidRPr="00D82D92" w:rsidRDefault="00F74B1F" w:rsidP="00D82D92">
      <w:pPr>
        <w:spacing w:after="0" w:line="240" w:lineRule="auto"/>
        <w:jc w:val="both"/>
        <w:rPr>
          <w:rFonts w:ascii="Verdana" w:hAnsi="Verdana" w:cs="Arial"/>
          <w:color w:val="FF0000"/>
          <w:sz w:val="18"/>
          <w:szCs w:val="18"/>
          <w:highlight w:val="yellow"/>
        </w:rPr>
      </w:pPr>
      <w:r w:rsidRPr="00D82D92">
        <w:rPr>
          <w:rFonts w:ascii="Verdana" w:hAnsi="Verdana" w:cs="Arial"/>
          <w:color w:val="000000" w:themeColor="text1"/>
          <w:sz w:val="18"/>
          <w:szCs w:val="18"/>
        </w:rPr>
        <w:t xml:space="preserve">2.2. Did your Joint Programme contribute to </w:t>
      </w:r>
      <w:r w:rsidRPr="00D82D92">
        <w:rPr>
          <w:rFonts w:ascii="Verdana" w:hAnsi="Verdana" w:cstheme="minorHAnsi"/>
          <w:sz w:val="18"/>
          <w:szCs w:val="18"/>
        </w:rPr>
        <w:t xml:space="preserve">reduced transaction costs for the participating UN agencies in interaction with national/regional and local authorities and/or public entities compared to other Joint </w:t>
      </w:r>
      <w:proofErr w:type="spellStart"/>
      <w:r w:rsidRPr="00D82D92">
        <w:rPr>
          <w:rFonts w:ascii="Verdana" w:hAnsi="Verdana" w:cstheme="minorHAnsi"/>
          <w:sz w:val="18"/>
          <w:szCs w:val="18"/>
        </w:rPr>
        <w:t>Programmes</w:t>
      </w:r>
      <w:proofErr w:type="spellEnd"/>
      <w:r w:rsidRPr="00D82D92">
        <w:rPr>
          <w:rFonts w:ascii="Verdana" w:hAnsi="Verdana" w:cstheme="minorHAnsi"/>
          <w:sz w:val="18"/>
          <w:szCs w:val="18"/>
        </w:rPr>
        <w:t>?</w:t>
      </w:r>
    </w:p>
    <w:p w14:paraId="4C7EA0DD" w14:textId="77777777" w:rsidR="00F74B1F" w:rsidRPr="00D82D92" w:rsidRDefault="00F74B1F" w:rsidP="00D82D92">
      <w:pPr>
        <w:spacing w:after="0" w:line="240" w:lineRule="auto"/>
        <w:ind w:left="709"/>
        <w:jc w:val="both"/>
        <w:rPr>
          <w:rFonts w:ascii="Verdana" w:hAnsi="Verdana"/>
          <w:sz w:val="18"/>
          <w:szCs w:val="18"/>
        </w:rPr>
      </w:pPr>
      <w:r w:rsidRPr="00D82D92">
        <w:rPr>
          <w:rFonts w:ascii="Verdana" w:hAnsi="Verdana"/>
          <w:sz w:val="18"/>
          <w:szCs w:val="18"/>
        </w:rPr>
        <w:fldChar w:fldCharType="begin">
          <w:ffData>
            <w:name w:val="Check1"/>
            <w:enabled/>
            <w:calcOnExit w:val="0"/>
            <w:checkBox>
              <w:sizeAuto/>
              <w:default w:val="0"/>
            </w:checkBox>
          </w:ffData>
        </w:fldChar>
      </w:r>
      <w:r w:rsidRPr="00D82D92">
        <w:rPr>
          <w:rFonts w:ascii="Verdana" w:hAnsi="Verdana"/>
          <w:sz w:val="18"/>
          <w:szCs w:val="18"/>
        </w:rPr>
        <w:instrText xml:space="preserve"> FORMCHECKBOX </w:instrText>
      </w:r>
      <w:r w:rsidR="002E298E">
        <w:rPr>
          <w:rFonts w:ascii="Verdana" w:hAnsi="Verdana"/>
          <w:sz w:val="18"/>
          <w:szCs w:val="18"/>
        </w:rPr>
      </w:r>
      <w:r w:rsidR="002E298E">
        <w:rPr>
          <w:rFonts w:ascii="Verdana" w:hAnsi="Verdana"/>
          <w:sz w:val="18"/>
          <w:szCs w:val="18"/>
        </w:rPr>
        <w:fldChar w:fldCharType="separate"/>
      </w:r>
      <w:r w:rsidRPr="00D82D92">
        <w:rPr>
          <w:rFonts w:ascii="Verdana" w:hAnsi="Verdana"/>
          <w:sz w:val="18"/>
          <w:szCs w:val="18"/>
        </w:rPr>
        <w:fldChar w:fldCharType="end"/>
      </w:r>
      <w:r w:rsidRPr="00D82D92">
        <w:rPr>
          <w:rFonts w:ascii="Verdana" w:hAnsi="Verdana"/>
          <w:sz w:val="18"/>
          <w:szCs w:val="18"/>
        </w:rPr>
        <w:t xml:space="preserve"> Yes, </w:t>
      </w:r>
    </w:p>
    <w:p w14:paraId="30EE1AAC" w14:textId="3A492484" w:rsidR="00F74B1F" w:rsidRPr="00D82D92" w:rsidRDefault="00DF0A8F" w:rsidP="00D82D92">
      <w:pPr>
        <w:spacing w:after="0" w:line="240" w:lineRule="auto"/>
        <w:ind w:left="709"/>
        <w:jc w:val="both"/>
        <w:rPr>
          <w:rFonts w:ascii="Verdana" w:hAnsi="Verdana"/>
          <w:sz w:val="18"/>
          <w:szCs w:val="18"/>
        </w:rPr>
      </w:pPr>
      <w:r w:rsidRPr="00D82D92">
        <w:rPr>
          <w:rFonts w:ascii="Verdana" w:hAnsi="Verdana"/>
          <w:b/>
          <w:bCs/>
          <w:sz w:val="18"/>
          <w:szCs w:val="18"/>
        </w:rPr>
        <w:t>X</w:t>
      </w:r>
      <w:r w:rsidR="00F74B1F" w:rsidRPr="00D82D92">
        <w:rPr>
          <w:rFonts w:ascii="Verdana" w:hAnsi="Verdana"/>
          <w:sz w:val="18"/>
          <w:szCs w:val="18"/>
        </w:rPr>
        <w:t xml:space="preserve"> No</w:t>
      </w:r>
    </w:p>
    <w:p w14:paraId="398210E7" w14:textId="77777777" w:rsidR="00F74B1F" w:rsidRPr="00D82D92" w:rsidRDefault="00F74B1F" w:rsidP="00D82D92">
      <w:pPr>
        <w:spacing w:after="0" w:line="240" w:lineRule="auto"/>
        <w:ind w:left="709"/>
        <w:jc w:val="both"/>
        <w:rPr>
          <w:rFonts w:ascii="Verdana" w:hAnsi="Verdana"/>
          <w:sz w:val="18"/>
          <w:szCs w:val="18"/>
        </w:rPr>
      </w:pPr>
      <w:r w:rsidRPr="00D82D92">
        <w:rPr>
          <w:rFonts w:ascii="Verdana" w:hAnsi="Verdana"/>
          <w:sz w:val="18"/>
          <w:szCs w:val="18"/>
        </w:rPr>
        <w:fldChar w:fldCharType="begin">
          <w:ffData>
            <w:name w:val="Check2"/>
            <w:enabled/>
            <w:calcOnExit w:val="0"/>
            <w:checkBox>
              <w:sizeAuto/>
              <w:default w:val="0"/>
            </w:checkBox>
          </w:ffData>
        </w:fldChar>
      </w:r>
      <w:r w:rsidRPr="00D82D92">
        <w:rPr>
          <w:rFonts w:ascii="Verdana" w:hAnsi="Verdana"/>
          <w:sz w:val="18"/>
          <w:szCs w:val="18"/>
        </w:rPr>
        <w:instrText xml:space="preserve"> FORMCHECKBOX </w:instrText>
      </w:r>
      <w:r w:rsidR="002E298E">
        <w:rPr>
          <w:rFonts w:ascii="Verdana" w:hAnsi="Verdana"/>
          <w:sz w:val="18"/>
          <w:szCs w:val="18"/>
        </w:rPr>
      </w:r>
      <w:r w:rsidR="002E298E">
        <w:rPr>
          <w:rFonts w:ascii="Verdana" w:hAnsi="Verdana"/>
          <w:sz w:val="18"/>
          <w:szCs w:val="18"/>
        </w:rPr>
        <w:fldChar w:fldCharType="separate"/>
      </w:r>
      <w:r w:rsidRPr="00D82D92">
        <w:rPr>
          <w:rFonts w:ascii="Verdana" w:hAnsi="Verdana"/>
          <w:sz w:val="18"/>
          <w:szCs w:val="18"/>
        </w:rPr>
        <w:fldChar w:fldCharType="end"/>
      </w:r>
      <w:r w:rsidRPr="00D82D92">
        <w:rPr>
          <w:rFonts w:ascii="Verdana" w:hAnsi="Verdana"/>
          <w:sz w:val="18"/>
          <w:szCs w:val="18"/>
        </w:rPr>
        <w:t xml:space="preserve"> N/A (if there are no other joint </w:t>
      </w:r>
      <w:proofErr w:type="spellStart"/>
      <w:r w:rsidRPr="00D82D92">
        <w:rPr>
          <w:rFonts w:ascii="Verdana" w:hAnsi="Verdana"/>
          <w:sz w:val="18"/>
          <w:szCs w:val="18"/>
        </w:rPr>
        <w:t>programmes</w:t>
      </w:r>
      <w:proofErr w:type="spellEnd"/>
      <w:r w:rsidRPr="00D82D92">
        <w:rPr>
          <w:rFonts w:ascii="Verdana" w:hAnsi="Verdana"/>
          <w:sz w:val="18"/>
          <w:szCs w:val="18"/>
        </w:rPr>
        <w:t xml:space="preserve"> in the country)</w:t>
      </w:r>
    </w:p>
    <w:p w14:paraId="0A067BB2" w14:textId="0F9CAC9B" w:rsidR="00876843" w:rsidRPr="00D82D92" w:rsidRDefault="00F74B1F" w:rsidP="00D82D92">
      <w:pPr>
        <w:spacing w:after="0" w:line="240" w:lineRule="auto"/>
        <w:ind w:left="709"/>
        <w:jc w:val="both"/>
        <w:rPr>
          <w:rFonts w:ascii="Verdana" w:hAnsi="Verdana"/>
          <w:sz w:val="18"/>
          <w:szCs w:val="18"/>
        </w:rPr>
      </w:pPr>
      <w:r w:rsidRPr="00D82D92">
        <w:rPr>
          <w:rFonts w:ascii="Verdana" w:hAnsi="Verdana"/>
          <w:sz w:val="18"/>
          <w:szCs w:val="18"/>
        </w:rPr>
        <w:t>Explain briefly:</w:t>
      </w:r>
      <w:r w:rsidR="00876843" w:rsidRPr="00D82D92">
        <w:rPr>
          <w:rFonts w:ascii="Verdana" w:hAnsi="Verdana"/>
          <w:sz w:val="18"/>
          <w:szCs w:val="18"/>
        </w:rPr>
        <w:t xml:space="preserve"> Difficult to assess at this stage of implementation. There are currently 3 JPs implemented in Ukraine, including this one. While the other 2 (Recovery and Peacebuilding Programme, as well as a recent PBF project) are clearly oriented towards peacebuilding and conflict-affected territories, they have rather distinct, and different from current JP, set of stakeholders. At the same time, UNCT makes best efforts to reduce national coordination costs by using existing development partner coordination structures (International technical assistance Sectoral Working Groups) as basis for JP and other relevant donor interventions coordination.</w:t>
      </w:r>
    </w:p>
    <w:p w14:paraId="588C63F2" w14:textId="77777777" w:rsidR="00626017" w:rsidRPr="00D82D92" w:rsidRDefault="00626017" w:rsidP="00D82D92">
      <w:pPr>
        <w:spacing w:after="0" w:line="240" w:lineRule="auto"/>
        <w:jc w:val="both"/>
        <w:rPr>
          <w:rFonts w:ascii="Verdana" w:hAnsi="Verdana"/>
          <w:sz w:val="18"/>
          <w:szCs w:val="18"/>
        </w:rPr>
      </w:pPr>
    </w:p>
    <w:p w14:paraId="202F5B1F" w14:textId="77777777" w:rsidR="00F74B1F" w:rsidRPr="00D82D92" w:rsidRDefault="00F74B1F" w:rsidP="00D82D92">
      <w:pPr>
        <w:spacing w:after="0" w:line="240" w:lineRule="auto"/>
        <w:jc w:val="both"/>
        <w:rPr>
          <w:rFonts w:ascii="Verdana" w:hAnsi="Verdana"/>
          <w:sz w:val="18"/>
          <w:szCs w:val="18"/>
        </w:rPr>
      </w:pPr>
      <w:r w:rsidRPr="00D82D92">
        <w:rPr>
          <w:rFonts w:ascii="Verdana" w:hAnsi="Verdana"/>
          <w:sz w:val="18"/>
          <w:szCs w:val="18"/>
        </w:rPr>
        <w:t>2.3. Was your Joint Programme aligned with the UNCT Results Groups in 2020?</w:t>
      </w:r>
    </w:p>
    <w:p w14:paraId="53C77B5E" w14:textId="2EF40D23" w:rsidR="00F74B1F" w:rsidRPr="00D82D92" w:rsidRDefault="00356165" w:rsidP="00D82D92">
      <w:pPr>
        <w:spacing w:after="0" w:line="240" w:lineRule="auto"/>
        <w:ind w:left="709"/>
        <w:jc w:val="both"/>
        <w:rPr>
          <w:rFonts w:ascii="Verdana" w:hAnsi="Verdana"/>
          <w:sz w:val="18"/>
          <w:szCs w:val="18"/>
        </w:rPr>
      </w:pPr>
      <w:r w:rsidRPr="00D82D92">
        <w:rPr>
          <w:rFonts w:ascii="Verdana" w:hAnsi="Verdana"/>
          <w:b/>
          <w:bCs/>
          <w:sz w:val="18"/>
          <w:szCs w:val="18"/>
        </w:rPr>
        <w:t>X</w:t>
      </w:r>
      <w:r w:rsidRPr="00D82D92">
        <w:rPr>
          <w:rFonts w:ascii="Verdana" w:hAnsi="Verdana"/>
          <w:sz w:val="18"/>
          <w:szCs w:val="18"/>
        </w:rPr>
        <w:t xml:space="preserve"> </w:t>
      </w:r>
      <w:r w:rsidR="00F74B1F" w:rsidRPr="00D82D92">
        <w:rPr>
          <w:rFonts w:ascii="Verdana" w:hAnsi="Verdana"/>
          <w:sz w:val="18"/>
          <w:szCs w:val="18"/>
        </w:rPr>
        <w:t>Yes</w:t>
      </w:r>
    </w:p>
    <w:p w14:paraId="26D4AD73" w14:textId="77777777" w:rsidR="00F74B1F" w:rsidRPr="00D82D92" w:rsidRDefault="00F74B1F" w:rsidP="00D82D92">
      <w:pPr>
        <w:spacing w:after="0" w:line="240" w:lineRule="auto"/>
        <w:ind w:left="709"/>
        <w:jc w:val="both"/>
        <w:rPr>
          <w:rFonts w:ascii="Verdana" w:hAnsi="Verdana"/>
          <w:sz w:val="18"/>
          <w:szCs w:val="18"/>
        </w:rPr>
      </w:pPr>
      <w:r w:rsidRPr="00D82D92">
        <w:rPr>
          <w:rFonts w:ascii="Verdana" w:hAnsi="Verdana"/>
          <w:sz w:val="18"/>
          <w:szCs w:val="18"/>
        </w:rPr>
        <w:fldChar w:fldCharType="begin">
          <w:ffData>
            <w:name w:val="Check2"/>
            <w:enabled/>
            <w:calcOnExit w:val="0"/>
            <w:checkBox>
              <w:sizeAuto/>
              <w:default w:val="0"/>
            </w:checkBox>
          </w:ffData>
        </w:fldChar>
      </w:r>
      <w:r w:rsidRPr="00D82D92">
        <w:rPr>
          <w:rFonts w:ascii="Verdana" w:hAnsi="Verdana"/>
          <w:sz w:val="18"/>
          <w:szCs w:val="18"/>
        </w:rPr>
        <w:instrText xml:space="preserve"> FORMCHECKBOX </w:instrText>
      </w:r>
      <w:r w:rsidR="002E298E">
        <w:rPr>
          <w:rFonts w:ascii="Verdana" w:hAnsi="Verdana"/>
          <w:sz w:val="18"/>
          <w:szCs w:val="18"/>
        </w:rPr>
      </w:r>
      <w:r w:rsidR="002E298E">
        <w:rPr>
          <w:rFonts w:ascii="Verdana" w:hAnsi="Verdana"/>
          <w:sz w:val="18"/>
          <w:szCs w:val="18"/>
        </w:rPr>
        <w:fldChar w:fldCharType="separate"/>
      </w:r>
      <w:r w:rsidRPr="00D82D92">
        <w:rPr>
          <w:rFonts w:ascii="Verdana" w:hAnsi="Verdana"/>
          <w:sz w:val="18"/>
          <w:szCs w:val="18"/>
        </w:rPr>
        <w:fldChar w:fldCharType="end"/>
      </w:r>
      <w:r w:rsidRPr="00D82D92">
        <w:rPr>
          <w:rFonts w:ascii="Verdana" w:hAnsi="Verdana"/>
          <w:sz w:val="18"/>
          <w:szCs w:val="18"/>
        </w:rPr>
        <w:t xml:space="preserve"> No</w:t>
      </w:r>
    </w:p>
    <w:p w14:paraId="27675E7A" w14:textId="3C5CA07C" w:rsidR="00356165" w:rsidRPr="00D82D92" w:rsidRDefault="00F74B1F" w:rsidP="00D82D92">
      <w:pPr>
        <w:spacing w:after="0" w:line="240" w:lineRule="auto"/>
        <w:ind w:left="709"/>
        <w:jc w:val="both"/>
        <w:rPr>
          <w:rFonts w:ascii="Verdana" w:hAnsi="Verdana" w:cs="Times New Roman"/>
          <w:sz w:val="24"/>
          <w:szCs w:val="24"/>
        </w:rPr>
      </w:pPr>
      <w:r w:rsidRPr="00D82D92">
        <w:rPr>
          <w:rFonts w:ascii="Verdana" w:hAnsi="Verdana"/>
          <w:sz w:val="18"/>
          <w:szCs w:val="18"/>
        </w:rPr>
        <w:t>Explain briefly:</w:t>
      </w:r>
      <w:r w:rsidR="00356165" w:rsidRPr="00D82D92">
        <w:rPr>
          <w:rFonts w:ascii="Verdana" w:hAnsi="Verdana"/>
          <w:sz w:val="18"/>
          <w:szCs w:val="18"/>
        </w:rPr>
        <w:t xml:space="preserve"> Current JP falls under and is aligned with the UNPF Pillar 1 Result Group “Economic Growth and Environment” (discussed at UNCT/PMT meetings).</w:t>
      </w:r>
      <w:r w:rsidR="00356165" w:rsidRPr="00D82D92">
        <w:rPr>
          <w:rFonts w:ascii="Verdana" w:hAnsi="Verdana" w:cs="Times New Roman"/>
          <w:sz w:val="24"/>
          <w:szCs w:val="24"/>
        </w:rPr>
        <w:t xml:space="preserve"> </w:t>
      </w:r>
    </w:p>
    <w:p w14:paraId="6EB91BF2" w14:textId="43A04264" w:rsidR="0029692F" w:rsidRPr="00D82D92" w:rsidRDefault="00356165" w:rsidP="00D82D92">
      <w:pPr>
        <w:spacing w:after="0" w:line="240" w:lineRule="auto"/>
        <w:ind w:left="709"/>
        <w:jc w:val="both"/>
        <w:rPr>
          <w:rFonts w:ascii="Verdana" w:hAnsi="Verdana"/>
          <w:sz w:val="18"/>
          <w:szCs w:val="18"/>
        </w:rPr>
      </w:pPr>
      <w:r w:rsidRPr="00D82D92">
        <w:rPr>
          <w:rFonts w:ascii="Verdana" w:hAnsi="Verdana"/>
          <w:sz w:val="18"/>
          <w:szCs w:val="18"/>
        </w:rPr>
        <w:t xml:space="preserve"> </w:t>
      </w:r>
    </w:p>
    <w:p w14:paraId="630D4F6D" w14:textId="77777777" w:rsidR="00B70B52" w:rsidRPr="00D82D92" w:rsidRDefault="00B70B52" w:rsidP="00D82D92">
      <w:pPr>
        <w:spacing w:after="0" w:line="240" w:lineRule="auto"/>
        <w:jc w:val="both"/>
        <w:rPr>
          <w:rFonts w:ascii="Verdana" w:hAnsi="Verdana" w:cs="Arial"/>
          <w:color w:val="FF0000"/>
          <w:sz w:val="18"/>
          <w:szCs w:val="18"/>
          <w:highlight w:val="yellow"/>
        </w:rPr>
      </w:pPr>
    </w:p>
    <w:p w14:paraId="5BEA92DC" w14:textId="42170013" w:rsidR="00F74B1F" w:rsidRPr="00D82D92" w:rsidRDefault="00F74B1F" w:rsidP="00D82D92">
      <w:pPr>
        <w:spacing w:after="0" w:line="240" w:lineRule="auto"/>
        <w:jc w:val="both"/>
        <w:rPr>
          <w:rFonts w:ascii="Verdana" w:hAnsi="Verdana" w:cs="Arial"/>
          <w:color w:val="000000" w:themeColor="text1"/>
          <w:sz w:val="18"/>
          <w:szCs w:val="18"/>
        </w:rPr>
      </w:pPr>
    </w:p>
    <w:p w14:paraId="02A963E2" w14:textId="2AE96F6D" w:rsidR="00B70B52" w:rsidRPr="00D82D92" w:rsidRDefault="00F74B1F" w:rsidP="00D82D92">
      <w:pPr>
        <w:spacing w:after="0" w:line="240" w:lineRule="auto"/>
        <w:jc w:val="both"/>
        <w:rPr>
          <w:rFonts w:ascii="Verdana" w:hAnsi="Verdana" w:cs="Arial"/>
          <w:b/>
          <w:bCs/>
          <w:color w:val="0070C0"/>
          <w:sz w:val="20"/>
          <w:szCs w:val="20"/>
        </w:rPr>
      </w:pPr>
      <w:r w:rsidRPr="00D82D92">
        <w:rPr>
          <w:rFonts w:ascii="Verdana" w:hAnsi="Verdana" w:cs="Arial"/>
          <w:b/>
          <w:bCs/>
          <w:color w:val="0070C0"/>
          <w:sz w:val="20"/>
          <w:szCs w:val="20"/>
        </w:rPr>
        <w:t>3. Results as per JP Results Framework (annual)</w:t>
      </w:r>
    </w:p>
    <w:p w14:paraId="2B2623D3" w14:textId="71391304" w:rsidR="006A0089" w:rsidRPr="00D82D92" w:rsidRDefault="006A0089" w:rsidP="00D82D92">
      <w:pPr>
        <w:spacing w:after="0" w:line="240" w:lineRule="auto"/>
        <w:jc w:val="both"/>
        <w:rPr>
          <w:rFonts w:ascii="Verdana" w:hAnsi="Verdana" w:cs="Arial"/>
          <w:color w:val="000000" w:themeColor="text1"/>
          <w:sz w:val="16"/>
          <w:szCs w:val="16"/>
        </w:rPr>
      </w:pPr>
    </w:p>
    <w:tbl>
      <w:tblPr>
        <w:tblStyle w:val="TableGrid"/>
        <w:tblW w:w="14125" w:type="dxa"/>
        <w:jc w:val="center"/>
        <w:tblLook w:val="04A0" w:firstRow="1" w:lastRow="0" w:firstColumn="1" w:lastColumn="0" w:noHBand="0" w:noVBand="1"/>
      </w:tblPr>
      <w:tblGrid>
        <w:gridCol w:w="3415"/>
        <w:gridCol w:w="1530"/>
        <w:gridCol w:w="1620"/>
        <w:gridCol w:w="1620"/>
        <w:gridCol w:w="2520"/>
        <w:gridCol w:w="1710"/>
        <w:gridCol w:w="1710"/>
      </w:tblGrid>
      <w:tr w:rsidR="00BE0E42" w:rsidRPr="00D82D92" w14:paraId="272F4AA7" w14:textId="77777777" w:rsidTr="006B4030">
        <w:trPr>
          <w:jc w:val="center"/>
        </w:trPr>
        <w:tc>
          <w:tcPr>
            <w:tcW w:w="3415" w:type="dxa"/>
            <w:shd w:val="clear" w:color="auto" w:fill="BDD6EE" w:themeFill="accent5" w:themeFillTint="66"/>
            <w:vAlign w:val="center"/>
          </w:tcPr>
          <w:p w14:paraId="4C93C673" w14:textId="77777777" w:rsidR="00BE0E42" w:rsidRPr="00D82D92" w:rsidRDefault="00BE0E42" w:rsidP="00D82D92">
            <w:pPr>
              <w:jc w:val="both"/>
              <w:rPr>
                <w:rFonts w:eastAsia="Times New Roman"/>
                <w:b/>
                <w:bCs/>
                <w:color w:val="000000" w:themeColor="text1"/>
                <w:sz w:val="22"/>
                <w:szCs w:val="22"/>
                <w:lang w:eastAsia="en-GB"/>
              </w:rPr>
            </w:pPr>
            <w:r w:rsidRPr="00D82D92">
              <w:rPr>
                <w:rFonts w:eastAsia="Times New Roman"/>
                <w:b/>
                <w:bCs/>
                <w:color w:val="000000" w:themeColor="text1"/>
                <w:sz w:val="18"/>
                <w:szCs w:val="18"/>
                <w:lang w:eastAsia="en-GB"/>
              </w:rPr>
              <w:t>Result / Indicators</w:t>
            </w:r>
          </w:p>
        </w:tc>
        <w:tc>
          <w:tcPr>
            <w:tcW w:w="1530" w:type="dxa"/>
            <w:shd w:val="clear" w:color="auto" w:fill="BDD6EE" w:themeFill="accent5" w:themeFillTint="66"/>
            <w:vAlign w:val="center"/>
          </w:tcPr>
          <w:p w14:paraId="5C310351" w14:textId="77777777" w:rsidR="00BE0E42" w:rsidRPr="00D82D92" w:rsidRDefault="00BE0E42" w:rsidP="00D82D92">
            <w:pPr>
              <w:jc w:val="both"/>
              <w:rPr>
                <w:rFonts w:eastAsia="Times New Roman"/>
                <w:b/>
                <w:bCs/>
                <w:color w:val="000000" w:themeColor="text1"/>
                <w:sz w:val="16"/>
                <w:szCs w:val="16"/>
                <w:lang w:eastAsia="en-GB"/>
              </w:rPr>
            </w:pPr>
            <w:r w:rsidRPr="00D82D92">
              <w:rPr>
                <w:rFonts w:eastAsia="Times New Roman"/>
                <w:b/>
                <w:bCs/>
                <w:color w:val="000000" w:themeColor="text1"/>
                <w:sz w:val="16"/>
                <w:szCs w:val="16"/>
                <w:lang w:eastAsia="en-GB"/>
              </w:rPr>
              <w:t>Baseline</w:t>
            </w:r>
          </w:p>
        </w:tc>
        <w:tc>
          <w:tcPr>
            <w:tcW w:w="1620" w:type="dxa"/>
            <w:shd w:val="clear" w:color="auto" w:fill="BDD6EE" w:themeFill="accent5" w:themeFillTint="66"/>
            <w:vAlign w:val="center"/>
          </w:tcPr>
          <w:p w14:paraId="5F591696" w14:textId="0D5B15F1" w:rsidR="00BE0E42" w:rsidRPr="00D82D92" w:rsidRDefault="00BE0E42" w:rsidP="00D82D92">
            <w:pPr>
              <w:jc w:val="both"/>
              <w:rPr>
                <w:rFonts w:eastAsia="Times New Roman"/>
                <w:b/>
                <w:bCs/>
                <w:color w:val="000000" w:themeColor="text1"/>
                <w:sz w:val="16"/>
                <w:szCs w:val="16"/>
                <w:lang w:eastAsia="en-GB"/>
              </w:rPr>
            </w:pPr>
            <w:r w:rsidRPr="00D82D92">
              <w:rPr>
                <w:rFonts w:eastAsia="Times New Roman"/>
                <w:b/>
                <w:bCs/>
                <w:color w:val="000000" w:themeColor="text1"/>
                <w:sz w:val="16"/>
                <w:szCs w:val="16"/>
                <w:lang w:eastAsia="en-GB"/>
              </w:rPr>
              <w:t>Expected 2020 Target</w:t>
            </w:r>
          </w:p>
        </w:tc>
        <w:tc>
          <w:tcPr>
            <w:tcW w:w="1620" w:type="dxa"/>
            <w:shd w:val="clear" w:color="auto" w:fill="BDD6EE" w:themeFill="accent5" w:themeFillTint="66"/>
            <w:vAlign w:val="center"/>
          </w:tcPr>
          <w:p w14:paraId="77C4625D" w14:textId="30B7A653" w:rsidR="00BE0E42" w:rsidRPr="00D82D92" w:rsidRDefault="00BE0E42" w:rsidP="00D82D92">
            <w:pPr>
              <w:jc w:val="both"/>
              <w:rPr>
                <w:rFonts w:eastAsia="Times New Roman"/>
                <w:b/>
                <w:bCs/>
                <w:color w:val="000000" w:themeColor="text1"/>
                <w:sz w:val="16"/>
                <w:szCs w:val="16"/>
                <w:lang w:eastAsia="en-GB"/>
              </w:rPr>
            </w:pPr>
            <w:r w:rsidRPr="00D82D92">
              <w:rPr>
                <w:rFonts w:eastAsia="Times New Roman"/>
                <w:b/>
                <w:bCs/>
                <w:color w:val="000000" w:themeColor="text1"/>
                <w:sz w:val="16"/>
                <w:szCs w:val="16"/>
                <w:lang w:eastAsia="en-GB"/>
              </w:rPr>
              <w:t>2020 Result</w:t>
            </w:r>
          </w:p>
        </w:tc>
        <w:tc>
          <w:tcPr>
            <w:tcW w:w="2520" w:type="dxa"/>
            <w:shd w:val="clear" w:color="auto" w:fill="BDD6EE" w:themeFill="accent5" w:themeFillTint="66"/>
            <w:vAlign w:val="center"/>
          </w:tcPr>
          <w:p w14:paraId="7167D5F7" w14:textId="77777777" w:rsidR="00BE0E42" w:rsidRPr="00D82D92" w:rsidRDefault="00BE0E42" w:rsidP="00D82D92">
            <w:pPr>
              <w:jc w:val="both"/>
              <w:rPr>
                <w:rFonts w:eastAsia="Times New Roman"/>
                <w:b/>
                <w:bCs/>
                <w:color w:val="000000" w:themeColor="text1"/>
                <w:sz w:val="16"/>
                <w:szCs w:val="16"/>
                <w:lang w:eastAsia="en-GB"/>
              </w:rPr>
            </w:pPr>
            <w:r w:rsidRPr="00D82D92">
              <w:rPr>
                <w:rFonts w:eastAsia="Times New Roman"/>
                <w:b/>
                <w:bCs/>
                <w:color w:val="000000" w:themeColor="text1"/>
                <w:sz w:val="16"/>
                <w:szCs w:val="16"/>
                <w:lang w:eastAsia="en-GB"/>
              </w:rPr>
              <w:t>Reasons for variance from planned target</w:t>
            </w:r>
          </w:p>
          <w:p w14:paraId="43FE7CE0" w14:textId="37885653" w:rsidR="00BE0E42" w:rsidRPr="00D82D92" w:rsidRDefault="00BE0E42" w:rsidP="00D82D92">
            <w:pPr>
              <w:jc w:val="both"/>
              <w:rPr>
                <w:rFonts w:eastAsia="Times New Roman"/>
                <w:b/>
                <w:bCs/>
                <w:color w:val="000000" w:themeColor="text1"/>
                <w:sz w:val="16"/>
                <w:szCs w:val="16"/>
                <w:lang w:eastAsia="en-GB"/>
              </w:rPr>
            </w:pPr>
            <w:r w:rsidRPr="00D82D92">
              <w:rPr>
                <w:rFonts w:eastAsia="Times New Roman"/>
                <w:b/>
                <w:bCs/>
                <w:color w:val="000000" w:themeColor="text1"/>
                <w:sz w:val="16"/>
                <w:szCs w:val="16"/>
                <w:lang w:eastAsia="en-GB"/>
              </w:rPr>
              <w:t>(if any)</w:t>
            </w:r>
          </w:p>
        </w:tc>
        <w:tc>
          <w:tcPr>
            <w:tcW w:w="1710" w:type="dxa"/>
            <w:shd w:val="clear" w:color="auto" w:fill="BDD6EE" w:themeFill="accent5" w:themeFillTint="66"/>
            <w:vAlign w:val="center"/>
          </w:tcPr>
          <w:p w14:paraId="3239CA28" w14:textId="63D9155D" w:rsidR="00BE0E42" w:rsidRPr="00D82D92" w:rsidRDefault="00BE0E42" w:rsidP="00D82D92">
            <w:pPr>
              <w:jc w:val="both"/>
              <w:rPr>
                <w:rFonts w:eastAsia="Times New Roman"/>
                <w:b/>
                <w:bCs/>
                <w:color w:val="000000" w:themeColor="text1"/>
                <w:sz w:val="16"/>
                <w:szCs w:val="16"/>
                <w:lang w:eastAsia="en-GB"/>
              </w:rPr>
            </w:pPr>
            <w:r w:rsidRPr="00D82D92">
              <w:rPr>
                <w:rFonts w:eastAsia="Times New Roman"/>
                <w:b/>
                <w:bCs/>
                <w:color w:val="000000" w:themeColor="text1"/>
                <w:sz w:val="16"/>
                <w:szCs w:val="16"/>
                <w:lang w:eastAsia="en-GB"/>
              </w:rPr>
              <w:t>Expected 2021 target</w:t>
            </w:r>
          </w:p>
          <w:p w14:paraId="77BBB3BC" w14:textId="0C73E0F7" w:rsidR="00BE0E42" w:rsidRPr="00D82D92" w:rsidRDefault="00BE0E42" w:rsidP="00D82D92">
            <w:pPr>
              <w:jc w:val="both"/>
              <w:rPr>
                <w:rFonts w:eastAsia="Times New Roman"/>
                <w:b/>
                <w:bCs/>
                <w:color w:val="000000" w:themeColor="text1"/>
                <w:sz w:val="16"/>
                <w:szCs w:val="16"/>
                <w:lang w:eastAsia="en-GB"/>
              </w:rPr>
            </w:pPr>
          </w:p>
        </w:tc>
        <w:tc>
          <w:tcPr>
            <w:tcW w:w="1710" w:type="dxa"/>
            <w:shd w:val="clear" w:color="auto" w:fill="BDD6EE" w:themeFill="accent5" w:themeFillTint="66"/>
            <w:vAlign w:val="center"/>
          </w:tcPr>
          <w:p w14:paraId="593593E6" w14:textId="561C1CA2" w:rsidR="00BE0E42" w:rsidRPr="00D82D92" w:rsidRDefault="00BE0E42" w:rsidP="00D82D92">
            <w:pPr>
              <w:jc w:val="both"/>
              <w:rPr>
                <w:rFonts w:eastAsia="Times New Roman"/>
                <w:b/>
                <w:bCs/>
                <w:color w:val="000000" w:themeColor="text1"/>
                <w:sz w:val="16"/>
                <w:szCs w:val="16"/>
                <w:lang w:eastAsia="en-GB"/>
              </w:rPr>
            </w:pPr>
            <w:r w:rsidRPr="00D82D92">
              <w:rPr>
                <w:rFonts w:eastAsia="Times New Roman"/>
                <w:b/>
                <w:bCs/>
                <w:color w:val="000000" w:themeColor="text1"/>
                <w:sz w:val="16"/>
                <w:szCs w:val="16"/>
                <w:lang w:eastAsia="en-GB"/>
              </w:rPr>
              <w:t>Expected</w:t>
            </w:r>
          </w:p>
          <w:p w14:paraId="15097738" w14:textId="60FA7858" w:rsidR="00BE0E42" w:rsidRPr="00D82D92" w:rsidRDefault="00BE0E42" w:rsidP="00D82D92">
            <w:pPr>
              <w:jc w:val="both"/>
              <w:rPr>
                <w:rFonts w:eastAsia="Times New Roman"/>
                <w:b/>
                <w:bCs/>
                <w:color w:val="000000" w:themeColor="text1"/>
                <w:sz w:val="16"/>
                <w:szCs w:val="16"/>
                <w:lang w:eastAsia="en-GB"/>
              </w:rPr>
            </w:pPr>
            <w:r w:rsidRPr="00D82D92">
              <w:rPr>
                <w:rFonts w:eastAsia="Times New Roman"/>
                <w:b/>
                <w:bCs/>
                <w:color w:val="000000" w:themeColor="text1"/>
                <w:sz w:val="16"/>
                <w:szCs w:val="16"/>
                <w:lang w:eastAsia="en-GB"/>
              </w:rPr>
              <w:t>final target (if different from 2021)</w:t>
            </w:r>
          </w:p>
        </w:tc>
      </w:tr>
      <w:tr w:rsidR="00BE0E42" w:rsidRPr="00D82D92" w14:paraId="5BBCA84D" w14:textId="77777777" w:rsidTr="00BE0E42">
        <w:trPr>
          <w:jc w:val="center"/>
        </w:trPr>
        <w:tc>
          <w:tcPr>
            <w:tcW w:w="14125" w:type="dxa"/>
            <w:gridSpan w:val="7"/>
            <w:shd w:val="clear" w:color="auto" w:fill="FFF2CC" w:themeFill="accent4" w:themeFillTint="33"/>
            <w:vAlign w:val="center"/>
          </w:tcPr>
          <w:p w14:paraId="60C409E6" w14:textId="52D02017" w:rsidR="00BE0E42" w:rsidRPr="00D82D92" w:rsidRDefault="00BE0E42" w:rsidP="00D82D92">
            <w:pPr>
              <w:jc w:val="both"/>
              <w:rPr>
                <w:rFonts w:eastAsia="Times New Roman"/>
                <w:color w:val="000000" w:themeColor="text1"/>
                <w:sz w:val="18"/>
                <w:szCs w:val="18"/>
                <w:lang w:eastAsia="en-GB"/>
              </w:rPr>
            </w:pPr>
            <w:r w:rsidRPr="00D82D92">
              <w:rPr>
                <w:rFonts w:eastAsia="Times New Roman"/>
                <w:color w:val="000000" w:themeColor="text1"/>
                <w:sz w:val="18"/>
                <w:szCs w:val="18"/>
                <w:lang w:eastAsia="en-GB"/>
              </w:rPr>
              <w:t>Outcome 1:</w:t>
            </w:r>
          </w:p>
        </w:tc>
      </w:tr>
      <w:tr w:rsidR="00BE0E42" w:rsidRPr="00D82D92" w14:paraId="126C08F5" w14:textId="77777777" w:rsidTr="0048128A">
        <w:trPr>
          <w:jc w:val="center"/>
        </w:trPr>
        <w:tc>
          <w:tcPr>
            <w:tcW w:w="3415" w:type="dxa"/>
            <w:vAlign w:val="center"/>
          </w:tcPr>
          <w:p w14:paraId="6277B763" w14:textId="77777777" w:rsidR="00BE0E42" w:rsidRPr="00D82D92" w:rsidRDefault="00BE0E42" w:rsidP="00D82D92">
            <w:pPr>
              <w:jc w:val="both"/>
              <w:rPr>
                <w:rFonts w:eastAsia="Times New Roman"/>
                <w:color w:val="000000" w:themeColor="text1"/>
                <w:sz w:val="18"/>
                <w:szCs w:val="18"/>
                <w:lang w:eastAsia="en-GB"/>
              </w:rPr>
            </w:pPr>
            <w:r w:rsidRPr="00D82D92">
              <w:rPr>
                <w:rFonts w:eastAsia="Times New Roman"/>
                <w:color w:val="000000" w:themeColor="text1"/>
                <w:sz w:val="18"/>
                <w:szCs w:val="18"/>
                <w:lang w:eastAsia="en-GB"/>
              </w:rPr>
              <w:t>Outcome 1 indicator</w:t>
            </w:r>
          </w:p>
          <w:p w14:paraId="1B4547DF" w14:textId="45ACA234" w:rsidR="00EB294F" w:rsidRPr="00D82D92" w:rsidRDefault="00341F47" w:rsidP="00D82D92">
            <w:pPr>
              <w:pStyle w:val="Default"/>
              <w:jc w:val="both"/>
              <w:rPr>
                <w:rFonts w:ascii="Verdana" w:hAnsi="Verdana"/>
                <w:sz w:val="18"/>
                <w:szCs w:val="18"/>
              </w:rPr>
            </w:pPr>
            <w:r w:rsidRPr="00D82D92">
              <w:rPr>
                <w:rFonts w:ascii="Verdana" w:hAnsi="Verdana"/>
                <w:sz w:val="18"/>
                <w:szCs w:val="18"/>
              </w:rPr>
              <w:t>1.1</w:t>
            </w:r>
            <w:r w:rsidR="00EB294F" w:rsidRPr="00D82D92">
              <w:rPr>
                <w:rFonts w:ascii="Verdana" w:hAnsi="Verdana"/>
                <w:sz w:val="18"/>
                <w:szCs w:val="18"/>
              </w:rPr>
              <w:t xml:space="preserve"> Share of SDGs targets funded by the state budget </w:t>
            </w:r>
          </w:p>
          <w:p w14:paraId="32BC0C75" w14:textId="48313222" w:rsidR="00341F47" w:rsidRPr="00D82D92" w:rsidRDefault="00341F47" w:rsidP="00D82D92">
            <w:pPr>
              <w:pStyle w:val="Default"/>
              <w:jc w:val="both"/>
              <w:rPr>
                <w:rFonts w:ascii="Verdana" w:hAnsi="Verdana"/>
                <w:sz w:val="18"/>
                <w:szCs w:val="18"/>
              </w:rPr>
            </w:pPr>
          </w:p>
        </w:tc>
        <w:tc>
          <w:tcPr>
            <w:tcW w:w="1530" w:type="dxa"/>
            <w:vAlign w:val="center"/>
          </w:tcPr>
          <w:p w14:paraId="7336A863" w14:textId="6765A7D2" w:rsidR="00BE0E42" w:rsidRPr="00D82D92" w:rsidRDefault="00283166" w:rsidP="00D82D92">
            <w:pPr>
              <w:jc w:val="both"/>
              <w:rPr>
                <w:rFonts w:eastAsia="Times New Roman"/>
                <w:color w:val="000000" w:themeColor="text1"/>
                <w:sz w:val="18"/>
                <w:szCs w:val="18"/>
                <w:lang w:eastAsia="en-GB"/>
              </w:rPr>
            </w:pPr>
            <w:r w:rsidRPr="00D82D92">
              <w:rPr>
                <w:rFonts w:eastAsia="Times New Roman"/>
                <w:color w:val="000000" w:themeColor="text1"/>
                <w:sz w:val="18"/>
                <w:szCs w:val="18"/>
                <w:lang w:eastAsia="en-GB"/>
              </w:rPr>
              <w:t xml:space="preserve">To be defined by DFA </w:t>
            </w:r>
          </w:p>
        </w:tc>
        <w:tc>
          <w:tcPr>
            <w:tcW w:w="1620" w:type="dxa"/>
            <w:vAlign w:val="center"/>
          </w:tcPr>
          <w:p w14:paraId="6C874B3E" w14:textId="77777777" w:rsidR="00F36F5C" w:rsidRPr="00D82D92" w:rsidRDefault="00F36F5C" w:rsidP="00D82D92">
            <w:pPr>
              <w:pStyle w:val="Default"/>
              <w:jc w:val="both"/>
              <w:rPr>
                <w:rFonts w:ascii="Verdana" w:hAnsi="Verdana"/>
                <w:sz w:val="18"/>
                <w:szCs w:val="18"/>
              </w:rPr>
            </w:pPr>
            <w:r w:rsidRPr="00D82D92">
              <w:rPr>
                <w:rFonts w:ascii="Verdana" w:hAnsi="Verdana"/>
                <w:sz w:val="18"/>
                <w:szCs w:val="18"/>
              </w:rPr>
              <w:t xml:space="preserve">0% improvement from baseline </w:t>
            </w:r>
          </w:p>
          <w:p w14:paraId="12E6CD89" w14:textId="3D276890" w:rsidR="00BE0E42" w:rsidRPr="00D82D92" w:rsidRDefault="00BE0E42" w:rsidP="00D82D92">
            <w:pPr>
              <w:jc w:val="both"/>
              <w:rPr>
                <w:rFonts w:eastAsia="Times New Roman"/>
                <w:color w:val="000000" w:themeColor="text1"/>
                <w:sz w:val="18"/>
                <w:szCs w:val="18"/>
                <w:lang w:eastAsia="en-GB"/>
              </w:rPr>
            </w:pPr>
          </w:p>
        </w:tc>
        <w:tc>
          <w:tcPr>
            <w:tcW w:w="1620" w:type="dxa"/>
            <w:vAlign w:val="center"/>
          </w:tcPr>
          <w:p w14:paraId="3B67C614" w14:textId="086D4BB9" w:rsidR="00BE0E42" w:rsidRPr="00D82D92" w:rsidRDefault="00E224A0" w:rsidP="00D82D92">
            <w:pPr>
              <w:jc w:val="both"/>
              <w:rPr>
                <w:rFonts w:eastAsia="Times New Roman"/>
                <w:color w:val="000000" w:themeColor="text1"/>
                <w:sz w:val="18"/>
                <w:szCs w:val="18"/>
                <w:lang w:eastAsia="en-GB"/>
              </w:rPr>
            </w:pPr>
            <w:r w:rsidRPr="00D82D92">
              <w:rPr>
                <w:rFonts w:eastAsia="Times New Roman"/>
                <w:color w:val="000000" w:themeColor="text1"/>
                <w:sz w:val="18"/>
                <w:szCs w:val="18"/>
                <w:lang w:eastAsia="en-GB"/>
              </w:rPr>
              <w:t>N/A</w:t>
            </w:r>
          </w:p>
        </w:tc>
        <w:tc>
          <w:tcPr>
            <w:tcW w:w="2520" w:type="dxa"/>
            <w:vAlign w:val="center"/>
          </w:tcPr>
          <w:p w14:paraId="1726C7C8" w14:textId="71A42E1A" w:rsidR="00BE0E42" w:rsidRPr="00D82D92" w:rsidRDefault="005C3BC6" w:rsidP="00D82D92">
            <w:pPr>
              <w:jc w:val="both"/>
              <w:rPr>
                <w:rFonts w:eastAsia="Times New Roman"/>
                <w:color w:val="000000" w:themeColor="text1"/>
                <w:sz w:val="18"/>
                <w:szCs w:val="18"/>
                <w:lang w:eastAsia="en-GB"/>
              </w:rPr>
            </w:pPr>
            <w:r w:rsidRPr="00D82D92">
              <w:rPr>
                <w:rFonts w:eastAsia="Times New Roman"/>
                <w:color w:val="000000" w:themeColor="text1"/>
                <w:sz w:val="18"/>
                <w:szCs w:val="18"/>
                <w:lang w:eastAsia="en-GB"/>
              </w:rPr>
              <w:t>DFA</w:t>
            </w:r>
            <w:r w:rsidR="00D64272" w:rsidRPr="00D82D92">
              <w:rPr>
                <w:rFonts w:eastAsia="Times New Roman"/>
                <w:color w:val="000000" w:themeColor="text1"/>
                <w:sz w:val="18"/>
                <w:szCs w:val="18"/>
                <w:lang w:eastAsia="en-GB"/>
              </w:rPr>
              <w:t xml:space="preserve"> to be performed in 2021, according to </w:t>
            </w:r>
            <w:r w:rsidR="00F36F5C" w:rsidRPr="00D82D92">
              <w:rPr>
                <w:rFonts w:eastAsia="Times New Roman"/>
                <w:color w:val="000000" w:themeColor="text1"/>
                <w:sz w:val="18"/>
                <w:szCs w:val="18"/>
                <w:lang w:eastAsia="en-GB"/>
              </w:rPr>
              <w:t xml:space="preserve">WP </w:t>
            </w:r>
          </w:p>
        </w:tc>
        <w:tc>
          <w:tcPr>
            <w:tcW w:w="1710" w:type="dxa"/>
            <w:shd w:val="clear" w:color="auto" w:fill="auto"/>
            <w:vAlign w:val="center"/>
          </w:tcPr>
          <w:p w14:paraId="45CB0751" w14:textId="79527473" w:rsidR="00BE0E42" w:rsidRPr="00D82D92" w:rsidRDefault="00043F21" w:rsidP="00D82D92">
            <w:pPr>
              <w:jc w:val="both"/>
              <w:rPr>
                <w:rFonts w:eastAsia="Times New Roman"/>
                <w:color w:val="000000" w:themeColor="text1"/>
                <w:sz w:val="18"/>
                <w:szCs w:val="18"/>
                <w:lang w:eastAsia="en-GB"/>
              </w:rPr>
            </w:pPr>
            <w:r w:rsidRPr="00D82D92">
              <w:rPr>
                <w:rFonts w:eastAsia="Times New Roman"/>
                <w:color w:val="000000" w:themeColor="text1"/>
                <w:sz w:val="18"/>
                <w:szCs w:val="18"/>
                <w:lang w:eastAsia="en-GB"/>
              </w:rPr>
              <w:t>TBD</w:t>
            </w:r>
          </w:p>
        </w:tc>
        <w:tc>
          <w:tcPr>
            <w:tcW w:w="1710" w:type="dxa"/>
            <w:vAlign w:val="center"/>
          </w:tcPr>
          <w:p w14:paraId="18E48917" w14:textId="52D7C015" w:rsidR="00BE0E42" w:rsidRPr="00D82D92" w:rsidRDefault="00C251F7" w:rsidP="00D82D92">
            <w:pPr>
              <w:jc w:val="both"/>
              <w:rPr>
                <w:rFonts w:eastAsia="Times New Roman"/>
                <w:color w:val="000000" w:themeColor="text1"/>
                <w:sz w:val="18"/>
                <w:szCs w:val="18"/>
                <w:lang w:eastAsia="en-GB"/>
              </w:rPr>
            </w:pPr>
            <w:r w:rsidRPr="00D82D92">
              <w:rPr>
                <w:rFonts w:eastAsia="Times New Roman"/>
                <w:color w:val="000000" w:themeColor="text1"/>
                <w:sz w:val="18"/>
                <w:szCs w:val="18"/>
                <w:lang w:eastAsia="en-GB"/>
              </w:rPr>
              <w:t>20% improvement from baseline</w:t>
            </w:r>
          </w:p>
        </w:tc>
      </w:tr>
      <w:tr w:rsidR="00341F47" w:rsidRPr="00D82D92" w14:paraId="05F41F51" w14:textId="77777777" w:rsidTr="0048128A">
        <w:trPr>
          <w:trHeight w:val="669"/>
          <w:jc w:val="center"/>
        </w:trPr>
        <w:tc>
          <w:tcPr>
            <w:tcW w:w="3415" w:type="dxa"/>
            <w:vAlign w:val="center"/>
          </w:tcPr>
          <w:p w14:paraId="00E7D409" w14:textId="77777777" w:rsidR="00341F47" w:rsidRPr="00D82D92" w:rsidRDefault="00341F47" w:rsidP="00D82D92">
            <w:pPr>
              <w:jc w:val="both"/>
              <w:rPr>
                <w:rFonts w:eastAsia="Times New Roman"/>
                <w:color w:val="auto"/>
                <w:sz w:val="18"/>
                <w:szCs w:val="18"/>
                <w:lang w:eastAsia="en-GB"/>
              </w:rPr>
            </w:pPr>
            <w:r w:rsidRPr="00D82D92">
              <w:rPr>
                <w:rFonts w:eastAsia="Times New Roman"/>
                <w:color w:val="auto"/>
                <w:sz w:val="18"/>
                <w:szCs w:val="18"/>
                <w:lang w:eastAsia="en-GB"/>
              </w:rPr>
              <w:t>Outcome 1 indicator</w:t>
            </w:r>
          </w:p>
          <w:p w14:paraId="304A1008" w14:textId="5E94BEDD" w:rsidR="003D7D2A" w:rsidRPr="00D82D92" w:rsidRDefault="006B3193" w:rsidP="00D82D92">
            <w:pPr>
              <w:pStyle w:val="Default"/>
              <w:jc w:val="both"/>
              <w:rPr>
                <w:rFonts w:ascii="Verdana" w:hAnsi="Verdana"/>
                <w:color w:val="auto"/>
                <w:sz w:val="18"/>
                <w:szCs w:val="18"/>
              </w:rPr>
            </w:pPr>
            <w:r w:rsidRPr="00D82D92">
              <w:rPr>
                <w:rFonts w:ascii="Verdana" w:hAnsi="Verdana"/>
                <w:color w:val="auto"/>
                <w:sz w:val="18"/>
                <w:szCs w:val="18"/>
              </w:rPr>
              <w:t xml:space="preserve">1.2 </w:t>
            </w:r>
            <w:r w:rsidR="003D7D2A" w:rsidRPr="00D82D92">
              <w:rPr>
                <w:rFonts w:ascii="Verdana" w:hAnsi="Verdana"/>
                <w:color w:val="auto"/>
                <w:sz w:val="18"/>
                <w:szCs w:val="18"/>
              </w:rPr>
              <w:t xml:space="preserve">Share of SDGs funded by non-state funding </w:t>
            </w:r>
          </w:p>
          <w:p w14:paraId="23782DE1" w14:textId="3F2BB1B4" w:rsidR="006B3193" w:rsidRPr="00D82D92" w:rsidRDefault="006B3193" w:rsidP="00D82D92">
            <w:pPr>
              <w:pStyle w:val="Default"/>
              <w:jc w:val="both"/>
              <w:rPr>
                <w:rFonts w:ascii="Verdana" w:hAnsi="Verdana"/>
                <w:color w:val="auto"/>
                <w:sz w:val="18"/>
                <w:szCs w:val="18"/>
              </w:rPr>
            </w:pPr>
          </w:p>
          <w:p w14:paraId="6F917374" w14:textId="19B99DCF" w:rsidR="006B3193" w:rsidRPr="00D82D92" w:rsidRDefault="006B3193" w:rsidP="00D82D92">
            <w:pPr>
              <w:jc w:val="both"/>
              <w:rPr>
                <w:rFonts w:eastAsia="Times New Roman"/>
                <w:color w:val="auto"/>
                <w:sz w:val="18"/>
                <w:szCs w:val="18"/>
                <w:lang w:eastAsia="en-GB"/>
              </w:rPr>
            </w:pPr>
          </w:p>
        </w:tc>
        <w:tc>
          <w:tcPr>
            <w:tcW w:w="1530" w:type="dxa"/>
            <w:vAlign w:val="center"/>
          </w:tcPr>
          <w:p w14:paraId="3A070F0B" w14:textId="41E4225E" w:rsidR="00341F47" w:rsidRPr="00D82D92" w:rsidRDefault="00341F47" w:rsidP="00D82D92">
            <w:pPr>
              <w:jc w:val="both"/>
              <w:rPr>
                <w:rFonts w:eastAsia="Times New Roman"/>
                <w:color w:val="auto"/>
                <w:sz w:val="18"/>
                <w:szCs w:val="18"/>
                <w:lang w:eastAsia="en-GB"/>
              </w:rPr>
            </w:pPr>
            <w:r w:rsidRPr="00D82D92">
              <w:rPr>
                <w:rFonts w:eastAsia="Times New Roman"/>
                <w:color w:val="auto"/>
                <w:sz w:val="18"/>
                <w:szCs w:val="18"/>
                <w:lang w:eastAsia="en-GB"/>
              </w:rPr>
              <w:lastRenderedPageBreak/>
              <w:t xml:space="preserve">To be defined by DFA </w:t>
            </w:r>
          </w:p>
        </w:tc>
        <w:tc>
          <w:tcPr>
            <w:tcW w:w="1620" w:type="dxa"/>
            <w:vAlign w:val="center"/>
          </w:tcPr>
          <w:p w14:paraId="040EDEEE" w14:textId="77777777" w:rsidR="00341F47" w:rsidRPr="00D82D92" w:rsidRDefault="00341F47" w:rsidP="00D82D92">
            <w:pPr>
              <w:pStyle w:val="Default"/>
              <w:jc w:val="both"/>
              <w:rPr>
                <w:rFonts w:ascii="Verdana" w:hAnsi="Verdana"/>
                <w:color w:val="auto"/>
                <w:sz w:val="18"/>
                <w:szCs w:val="18"/>
              </w:rPr>
            </w:pPr>
            <w:r w:rsidRPr="00D82D92">
              <w:rPr>
                <w:rFonts w:ascii="Verdana" w:hAnsi="Verdana"/>
                <w:color w:val="auto"/>
                <w:sz w:val="18"/>
                <w:szCs w:val="18"/>
              </w:rPr>
              <w:t xml:space="preserve">0% improvement from baseline </w:t>
            </w:r>
          </w:p>
          <w:p w14:paraId="3BD8F409" w14:textId="77777777" w:rsidR="00341F47" w:rsidRPr="00D82D92" w:rsidRDefault="00341F47" w:rsidP="00D82D92">
            <w:pPr>
              <w:jc w:val="both"/>
              <w:rPr>
                <w:rFonts w:eastAsia="Times New Roman"/>
                <w:color w:val="auto"/>
                <w:sz w:val="18"/>
                <w:szCs w:val="18"/>
                <w:lang w:eastAsia="en-GB"/>
              </w:rPr>
            </w:pPr>
          </w:p>
        </w:tc>
        <w:tc>
          <w:tcPr>
            <w:tcW w:w="1620" w:type="dxa"/>
            <w:vAlign w:val="center"/>
          </w:tcPr>
          <w:p w14:paraId="0D16CB59" w14:textId="1F629E6D" w:rsidR="00341F47" w:rsidRPr="00D82D92" w:rsidRDefault="00E224A0" w:rsidP="00D82D92">
            <w:pPr>
              <w:jc w:val="both"/>
              <w:rPr>
                <w:rFonts w:eastAsia="Times New Roman"/>
                <w:color w:val="auto"/>
                <w:sz w:val="18"/>
                <w:szCs w:val="18"/>
                <w:lang w:eastAsia="en-GB"/>
              </w:rPr>
            </w:pPr>
            <w:r w:rsidRPr="00D82D92">
              <w:rPr>
                <w:rFonts w:eastAsia="Times New Roman"/>
                <w:color w:val="auto"/>
                <w:sz w:val="18"/>
                <w:szCs w:val="18"/>
                <w:lang w:eastAsia="en-GB"/>
              </w:rPr>
              <w:lastRenderedPageBreak/>
              <w:t>N/A</w:t>
            </w:r>
          </w:p>
        </w:tc>
        <w:tc>
          <w:tcPr>
            <w:tcW w:w="2520" w:type="dxa"/>
            <w:vAlign w:val="center"/>
          </w:tcPr>
          <w:p w14:paraId="3E83D326" w14:textId="03871442" w:rsidR="00341F47" w:rsidRPr="00D82D92" w:rsidRDefault="00341F47" w:rsidP="00D82D92">
            <w:pPr>
              <w:jc w:val="both"/>
              <w:rPr>
                <w:rFonts w:eastAsia="Times New Roman"/>
                <w:color w:val="auto"/>
                <w:sz w:val="18"/>
                <w:szCs w:val="18"/>
                <w:lang w:eastAsia="en-GB"/>
              </w:rPr>
            </w:pPr>
            <w:r w:rsidRPr="00D82D92">
              <w:rPr>
                <w:rFonts w:eastAsia="Times New Roman"/>
                <w:color w:val="auto"/>
                <w:sz w:val="18"/>
                <w:szCs w:val="18"/>
                <w:lang w:eastAsia="en-GB"/>
              </w:rPr>
              <w:t xml:space="preserve">DFA to be performed in 2021, according to WP </w:t>
            </w:r>
          </w:p>
        </w:tc>
        <w:tc>
          <w:tcPr>
            <w:tcW w:w="1710" w:type="dxa"/>
            <w:shd w:val="clear" w:color="auto" w:fill="auto"/>
            <w:vAlign w:val="center"/>
          </w:tcPr>
          <w:p w14:paraId="28FF0838" w14:textId="5E8C7E61" w:rsidR="00341F47" w:rsidRPr="00D82D92" w:rsidRDefault="00043F21" w:rsidP="00D82D92">
            <w:pPr>
              <w:jc w:val="both"/>
              <w:rPr>
                <w:rFonts w:eastAsia="Times New Roman"/>
                <w:color w:val="auto"/>
                <w:sz w:val="18"/>
                <w:szCs w:val="18"/>
                <w:lang w:eastAsia="en-GB"/>
              </w:rPr>
            </w:pPr>
            <w:r w:rsidRPr="00D82D92">
              <w:rPr>
                <w:rFonts w:eastAsia="Times New Roman"/>
                <w:color w:val="auto"/>
                <w:sz w:val="18"/>
                <w:szCs w:val="18"/>
                <w:lang w:eastAsia="en-GB"/>
              </w:rPr>
              <w:t>TBD</w:t>
            </w:r>
          </w:p>
        </w:tc>
        <w:tc>
          <w:tcPr>
            <w:tcW w:w="1710" w:type="dxa"/>
            <w:vAlign w:val="center"/>
          </w:tcPr>
          <w:p w14:paraId="62482D06" w14:textId="477274C6" w:rsidR="00341F47" w:rsidRPr="00D82D92" w:rsidRDefault="002D04C9" w:rsidP="00D82D92">
            <w:pPr>
              <w:jc w:val="both"/>
              <w:rPr>
                <w:rFonts w:eastAsia="Times New Roman"/>
                <w:color w:val="auto"/>
                <w:sz w:val="18"/>
                <w:szCs w:val="18"/>
                <w:lang w:eastAsia="en-GB"/>
              </w:rPr>
            </w:pPr>
            <w:r w:rsidRPr="00D82D92">
              <w:rPr>
                <w:rFonts w:eastAsia="Times New Roman"/>
                <w:color w:val="auto"/>
                <w:sz w:val="18"/>
                <w:szCs w:val="18"/>
                <w:lang w:eastAsia="en-GB"/>
              </w:rPr>
              <w:t>10% improvement from baseline</w:t>
            </w:r>
          </w:p>
        </w:tc>
      </w:tr>
      <w:tr w:rsidR="00341F47" w:rsidRPr="00D82D92" w14:paraId="55970A6A" w14:textId="77777777" w:rsidTr="00BE0E42">
        <w:trPr>
          <w:jc w:val="center"/>
        </w:trPr>
        <w:tc>
          <w:tcPr>
            <w:tcW w:w="14125" w:type="dxa"/>
            <w:gridSpan w:val="7"/>
            <w:shd w:val="clear" w:color="auto" w:fill="EDEDED" w:themeFill="accent3" w:themeFillTint="33"/>
            <w:vAlign w:val="center"/>
          </w:tcPr>
          <w:p w14:paraId="129E14F7" w14:textId="4860E1D7" w:rsidR="00341F47" w:rsidRPr="00D82D92" w:rsidRDefault="00341F47" w:rsidP="00D82D92">
            <w:pPr>
              <w:jc w:val="both"/>
              <w:rPr>
                <w:rFonts w:eastAsia="Times New Roman"/>
                <w:b/>
                <w:bCs/>
                <w:color w:val="auto"/>
                <w:sz w:val="18"/>
                <w:szCs w:val="18"/>
                <w:lang w:eastAsia="en-GB"/>
              </w:rPr>
            </w:pPr>
            <w:r w:rsidRPr="00D82D92">
              <w:rPr>
                <w:rFonts w:eastAsia="Times New Roman"/>
                <w:b/>
                <w:bCs/>
                <w:color w:val="auto"/>
                <w:sz w:val="18"/>
                <w:szCs w:val="18"/>
                <w:lang w:eastAsia="en-GB"/>
              </w:rPr>
              <w:t>Output 1.1</w:t>
            </w:r>
            <w:r w:rsidR="007470EA" w:rsidRPr="00D82D92">
              <w:rPr>
                <w:rFonts w:eastAsia="Times New Roman"/>
                <w:b/>
                <w:bCs/>
                <w:color w:val="auto"/>
                <w:sz w:val="18"/>
                <w:szCs w:val="18"/>
                <w:lang w:eastAsia="en-GB"/>
              </w:rPr>
              <w:t xml:space="preserve"> Development Finance Assessment informs formulation of public SDGs financing priorities</w:t>
            </w:r>
            <w:r w:rsidR="007470EA" w:rsidRPr="00D82D92">
              <w:rPr>
                <w:b/>
                <w:bCs/>
                <w:color w:val="auto"/>
                <w:sz w:val="18"/>
                <w:szCs w:val="18"/>
              </w:rPr>
              <w:t xml:space="preserve"> </w:t>
            </w:r>
          </w:p>
        </w:tc>
      </w:tr>
      <w:tr w:rsidR="00341F47" w:rsidRPr="00D82D92" w14:paraId="109CEA45" w14:textId="77777777" w:rsidTr="006B4030">
        <w:trPr>
          <w:jc w:val="center"/>
        </w:trPr>
        <w:tc>
          <w:tcPr>
            <w:tcW w:w="3415" w:type="dxa"/>
            <w:vAlign w:val="center"/>
          </w:tcPr>
          <w:p w14:paraId="3871D274" w14:textId="1E64CFC0" w:rsidR="00E21182" w:rsidRPr="00D82D92" w:rsidRDefault="00341F47" w:rsidP="00D82D92">
            <w:pPr>
              <w:jc w:val="both"/>
              <w:rPr>
                <w:color w:val="auto"/>
                <w:sz w:val="18"/>
                <w:szCs w:val="18"/>
              </w:rPr>
            </w:pPr>
            <w:r w:rsidRPr="00D82D92">
              <w:rPr>
                <w:rFonts w:eastAsia="Times New Roman"/>
                <w:color w:val="auto"/>
                <w:sz w:val="18"/>
                <w:szCs w:val="18"/>
                <w:lang w:eastAsia="en-GB"/>
              </w:rPr>
              <w:t>1.1</w:t>
            </w:r>
            <w:r w:rsidR="00435092" w:rsidRPr="00D82D92">
              <w:rPr>
                <w:rFonts w:eastAsia="Times New Roman"/>
                <w:color w:val="auto"/>
                <w:sz w:val="18"/>
                <w:szCs w:val="18"/>
                <w:lang w:eastAsia="en-GB"/>
              </w:rPr>
              <w:t>.1</w:t>
            </w:r>
            <w:r w:rsidRPr="00D82D92">
              <w:rPr>
                <w:rFonts w:eastAsia="Times New Roman"/>
                <w:color w:val="auto"/>
                <w:sz w:val="18"/>
                <w:szCs w:val="18"/>
                <w:lang w:eastAsia="en-GB"/>
              </w:rPr>
              <w:t xml:space="preserve"> </w:t>
            </w:r>
            <w:r w:rsidR="00D64C3E" w:rsidRPr="00D82D92">
              <w:rPr>
                <w:color w:val="auto"/>
                <w:sz w:val="18"/>
                <w:szCs w:val="18"/>
              </w:rPr>
              <w:t xml:space="preserve">Number of meetings of INFF multi-sectoral working </w:t>
            </w:r>
            <w:r w:rsidR="00E21182" w:rsidRPr="00D82D92">
              <w:rPr>
                <w:color w:val="auto"/>
                <w:sz w:val="18"/>
                <w:szCs w:val="18"/>
              </w:rPr>
              <w:t xml:space="preserve">group established at national level </w:t>
            </w:r>
          </w:p>
          <w:p w14:paraId="2D26166E" w14:textId="21B9A3B8" w:rsidR="00D64C3E" w:rsidRPr="00D82D92" w:rsidRDefault="00D64C3E" w:rsidP="00D82D92">
            <w:pPr>
              <w:pStyle w:val="Default"/>
              <w:jc w:val="both"/>
              <w:rPr>
                <w:rFonts w:ascii="Verdana" w:hAnsi="Verdana"/>
                <w:color w:val="auto"/>
                <w:sz w:val="18"/>
                <w:szCs w:val="18"/>
              </w:rPr>
            </w:pPr>
          </w:p>
          <w:p w14:paraId="1C9424CD" w14:textId="052BD284" w:rsidR="00341F47" w:rsidRPr="00D82D92" w:rsidRDefault="00341F47" w:rsidP="00D82D92">
            <w:pPr>
              <w:jc w:val="both"/>
              <w:rPr>
                <w:rFonts w:eastAsia="Times New Roman"/>
                <w:color w:val="auto"/>
                <w:sz w:val="18"/>
                <w:szCs w:val="18"/>
                <w:lang w:eastAsia="en-GB"/>
              </w:rPr>
            </w:pPr>
          </w:p>
        </w:tc>
        <w:tc>
          <w:tcPr>
            <w:tcW w:w="1530" w:type="dxa"/>
            <w:vAlign w:val="center"/>
          </w:tcPr>
          <w:p w14:paraId="7A547FDF" w14:textId="079BDC10" w:rsidR="00341F47" w:rsidRPr="00D82D92" w:rsidRDefault="002378E0" w:rsidP="00D82D92">
            <w:pPr>
              <w:jc w:val="both"/>
              <w:rPr>
                <w:rFonts w:eastAsia="Times New Roman"/>
                <w:color w:val="auto"/>
                <w:sz w:val="18"/>
                <w:szCs w:val="18"/>
                <w:lang w:eastAsia="en-GB"/>
              </w:rPr>
            </w:pPr>
            <w:r w:rsidRPr="00D82D92">
              <w:rPr>
                <w:rFonts w:eastAsia="Times New Roman"/>
                <w:color w:val="auto"/>
                <w:sz w:val="18"/>
                <w:szCs w:val="18"/>
                <w:lang w:eastAsia="en-GB"/>
              </w:rPr>
              <w:t>0</w:t>
            </w:r>
          </w:p>
        </w:tc>
        <w:tc>
          <w:tcPr>
            <w:tcW w:w="1620" w:type="dxa"/>
            <w:vAlign w:val="center"/>
          </w:tcPr>
          <w:p w14:paraId="16BA7F15" w14:textId="01561660" w:rsidR="00341F47" w:rsidRPr="00D82D92" w:rsidRDefault="002378E0" w:rsidP="00D82D92">
            <w:pPr>
              <w:jc w:val="both"/>
              <w:rPr>
                <w:rFonts w:eastAsia="Times New Roman"/>
                <w:color w:val="auto"/>
                <w:sz w:val="18"/>
                <w:szCs w:val="18"/>
                <w:lang w:eastAsia="en-GB"/>
              </w:rPr>
            </w:pPr>
            <w:r w:rsidRPr="00D82D92">
              <w:rPr>
                <w:rFonts w:eastAsia="Times New Roman"/>
                <w:color w:val="auto"/>
                <w:sz w:val="18"/>
                <w:szCs w:val="18"/>
                <w:lang w:eastAsia="en-GB"/>
              </w:rPr>
              <w:t>2</w:t>
            </w:r>
          </w:p>
        </w:tc>
        <w:tc>
          <w:tcPr>
            <w:tcW w:w="1620" w:type="dxa"/>
            <w:vAlign w:val="center"/>
          </w:tcPr>
          <w:p w14:paraId="0BA9FFDB" w14:textId="64376E06" w:rsidR="00341F47" w:rsidRPr="00D82D92" w:rsidRDefault="00156968" w:rsidP="00D82D92">
            <w:pPr>
              <w:jc w:val="both"/>
              <w:rPr>
                <w:rFonts w:eastAsia="Times New Roman"/>
                <w:color w:val="auto"/>
                <w:sz w:val="18"/>
                <w:szCs w:val="18"/>
                <w:lang w:val="sv-SE" w:eastAsia="en-GB"/>
              </w:rPr>
            </w:pPr>
            <w:r w:rsidRPr="00D82D92">
              <w:rPr>
                <w:rFonts w:eastAsia="Times New Roman"/>
                <w:color w:val="auto"/>
                <w:sz w:val="18"/>
                <w:szCs w:val="18"/>
                <w:lang w:eastAsia="en-GB"/>
              </w:rPr>
              <w:t>0</w:t>
            </w:r>
          </w:p>
        </w:tc>
        <w:tc>
          <w:tcPr>
            <w:tcW w:w="2520" w:type="dxa"/>
            <w:vAlign w:val="center"/>
          </w:tcPr>
          <w:p w14:paraId="13C92304" w14:textId="75B5A3B6" w:rsidR="00341F47" w:rsidRPr="00D82D92" w:rsidRDefault="00182AF6" w:rsidP="00D82D92">
            <w:pPr>
              <w:jc w:val="both"/>
              <w:rPr>
                <w:rFonts w:eastAsia="Times New Roman"/>
                <w:color w:val="auto"/>
                <w:sz w:val="18"/>
                <w:szCs w:val="18"/>
                <w:lang w:eastAsia="en-GB"/>
              </w:rPr>
            </w:pPr>
            <w:r w:rsidRPr="00D82D92">
              <w:rPr>
                <w:rFonts w:eastAsia="Times New Roman"/>
                <w:color w:val="auto"/>
                <w:sz w:val="18"/>
                <w:szCs w:val="18"/>
                <w:lang w:eastAsia="en-GB"/>
              </w:rPr>
              <w:t>Formalization of WG postponed to 2021</w:t>
            </w:r>
          </w:p>
        </w:tc>
        <w:tc>
          <w:tcPr>
            <w:tcW w:w="1710" w:type="dxa"/>
            <w:vAlign w:val="center"/>
          </w:tcPr>
          <w:p w14:paraId="3446EE6D" w14:textId="545672FA" w:rsidR="00341F47" w:rsidRPr="00D82D92" w:rsidRDefault="00182AF6" w:rsidP="00D82D92">
            <w:pPr>
              <w:jc w:val="both"/>
              <w:rPr>
                <w:rFonts w:eastAsia="Times New Roman"/>
                <w:color w:val="auto"/>
                <w:sz w:val="18"/>
                <w:szCs w:val="18"/>
                <w:lang w:eastAsia="en-GB"/>
              </w:rPr>
            </w:pPr>
            <w:r w:rsidRPr="00D82D92">
              <w:rPr>
                <w:rFonts w:eastAsia="Times New Roman"/>
                <w:color w:val="auto"/>
                <w:sz w:val="18"/>
                <w:szCs w:val="18"/>
                <w:lang w:eastAsia="en-GB"/>
              </w:rPr>
              <w:t>2</w:t>
            </w:r>
          </w:p>
        </w:tc>
        <w:tc>
          <w:tcPr>
            <w:tcW w:w="1710" w:type="dxa"/>
            <w:vAlign w:val="center"/>
          </w:tcPr>
          <w:p w14:paraId="26511B9C" w14:textId="15526E48" w:rsidR="00341F47" w:rsidRPr="00D82D92" w:rsidRDefault="00781E10" w:rsidP="00D82D92">
            <w:pPr>
              <w:jc w:val="both"/>
              <w:rPr>
                <w:rFonts w:eastAsia="Times New Roman"/>
                <w:color w:val="auto"/>
                <w:sz w:val="18"/>
                <w:szCs w:val="18"/>
                <w:lang w:eastAsia="en-GB"/>
              </w:rPr>
            </w:pPr>
            <w:r w:rsidRPr="00D82D92">
              <w:rPr>
                <w:rFonts w:eastAsia="Times New Roman"/>
                <w:color w:val="auto"/>
                <w:sz w:val="18"/>
                <w:szCs w:val="18"/>
                <w:lang w:eastAsia="en-GB"/>
              </w:rPr>
              <w:t>4</w:t>
            </w:r>
          </w:p>
        </w:tc>
      </w:tr>
      <w:tr w:rsidR="00341F47" w:rsidRPr="00D82D92" w14:paraId="01458901" w14:textId="77777777" w:rsidTr="006B4030">
        <w:trPr>
          <w:jc w:val="center"/>
        </w:trPr>
        <w:tc>
          <w:tcPr>
            <w:tcW w:w="3415" w:type="dxa"/>
            <w:vAlign w:val="center"/>
          </w:tcPr>
          <w:p w14:paraId="693061A2" w14:textId="4B43F367" w:rsidR="00CA36EC" w:rsidRPr="00D82D92" w:rsidRDefault="00341F47" w:rsidP="00D82D92">
            <w:pPr>
              <w:jc w:val="both"/>
              <w:rPr>
                <w:color w:val="auto"/>
                <w:sz w:val="18"/>
                <w:szCs w:val="18"/>
              </w:rPr>
            </w:pPr>
            <w:r w:rsidRPr="00D82D92">
              <w:rPr>
                <w:rFonts w:eastAsia="Times New Roman"/>
                <w:color w:val="auto"/>
                <w:sz w:val="18"/>
                <w:szCs w:val="18"/>
                <w:lang w:eastAsia="en-GB"/>
              </w:rPr>
              <w:t>1.1</w:t>
            </w:r>
            <w:r w:rsidR="00435092" w:rsidRPr="00D82D92">
              <w:rPr>
                <w:rFonts w:eastAsia="Times New Roman"/>
                <w:color w:val="auto"/>
                <w:sz w:val="18"/>
                <w:szCs w:val="18"/>
                <w:lang w:eastAsia="en-GB"/>
              </w:rPr>
              <w:t>.2</w:t>
            </w:r>
            <w:r w:rsidRPr="00D82D92">
              <w:rPr>
                <w:rFonts w:eastAsia="Times New Roman"/>
                <w:color w:val="auto"/>
                <w:sz w:val="18"/>
                <w:szCs w:val="18"/>
                <w:lang w:eastAsia="en-GB"/>
              </w:rPr>
              <w:t xml:space="preserve"> </w:t>
            </w:r>
            <w:r w:rsidR="00CA36EC" w:rsidRPr="00D82D92">
              <w:rPr>
                <w:color w:val="auto"/>
                <w:sz w:val="18"/>
                <w:szCs w:val="18"/>
              </w:rPr>
              <w:t xml:space="preserve">Number of public processes informed by DFA </w:t>
            </w:r>
          </w:p>
          <w:p w14:paraId="6ED40E30" w14:textId="2BBA4B2C" w:rsidR="00CA36EC" w:rsidRPr="00D82D92" w:rsidRDefault="00CA36EC" w:rsidP="00D82D92">
            <w:pPr>
              <w:jc w:val="both"/>
              <w:rPr>
                <w:rFonts w:eastAsia="Times New Roman"/>
                <w:color w:val="auto"/>
                <w:sz w:val="18"/>
                <w:szCs w:val="18"/>
                <w:lang w:eastAsia="en-GB"/>
              </w:rPr>
            </w:pPr>
          </w:p>
        </w:tc>
        <w:tc>
          <w:tcPr>
            <w:tcW w:w="1530" w:type="dxa"/>
            <w:vAlign w:val="center"/>
          </w:tcPr>
          <w:p w14:paraId="58313F52" w14:textId="7FDBD2AD" w:rsidR="00341F47" w:rsidRPr="00D82D92" w:rsidRDefault="00ED082E" w:rsidP="00D82D92">
            <w:pPr>
              <w:jc w:val="both"/>
              <w:rPr>
                <w:rFonts w:eastAsia="Times New Roman"/>
                <w:color w:val="auto"/>
                <w:sz w:val="18"/>
                <w:szCs w:val="18"/>
                <w:lang w:eastAsia="en-GB"/>
              </w:rPr>
            </w:pPr>
            <w:r w:rsidRPr="00D82D92">
              <w:rPr>
                <w:rFonts w:eastAsia="Times New Roman"/>
                <w:color w:val="auto"/>
                <w:sz w:val="18"/>
                <w:szCs w:val="18"/>
                <w:lang w:eastAsia="en-GB"/>
              </w:rPr>
              <w:t>0</w:t>
            </w:r>
          </w:p>
        </w:tc>
        <w:tc>
          <w:tcPr>
            <w:tcW w:w="1620" w:type="dxa"/>
            <w:vAlign w:val="center"/>
          </w:tcPr>
          <w:p w14:paraId="74571E9A" w14:textId="00CEC20B" w:rsidR="00341F47" w:rsidRPr="00D82D92" w:rsidRDefault="00DE7565" w:rsidP="00D82D92">
            <w:pPr>
              <w:jc w:val="both"/>
              <w:rPr>
                <w:rFonts w:eastAsia="Times New Roman"/>
                <w:color w:val="auto"/>
                <w:sz w:val="18"/>
                <w:szCs w:val="18"/>
                <w:lang w:eastAsia="en-GB"/>
              </w:rPr>
            </w:pPr>
            <w:r w:rsidRPr="00D82D92">
              <w:rPr>
                <w:rFonts w:eastAsia="Times New Roman"/>
                <w:color w:val="auto"/>
                <w:sz w:val="18"/>
                <w:szCs w:val="18"/>
                <w:lang w:eastAsia="en-GB"/>
              </w:rPr>
              <w:t>4</w:t>
            </w:r>
          </w:p>
        </w:tc>
        <w:tc>
          <w:tcPr>
            <w:tcW w:w="1620" w:type="dxa"/>
            <w:vAlign w:val="center"/>
          </w:tcPr>
          <w:p w14:paraId="4D3DF6C6" w14:textId="741F4933" w:rsidR="00341F47" w:rsidRPr="00D82D92" w:rsidRDefault="00156968" w:rsidP="00D82D92">
            <w:pPr>
              <w:jc w:val="both"/>
              <w:rPr>
                <w:rFonts w:eastAsia="Times New Roman"/>
                <w:color w:val="auto"/>
                <w:sz w:val="18"/>
                <w:szCs w:val="18"/>
                <w:lang w:eastAsia="en-GB"/>
              </w:rPr>
            </w:pPr>
            <w:r w:rsidRPr="00D82D92">
              <w:rPr>
                <w:rFonts w:eastAsia="Times New Roman"/>
                <w:color w:val="auto"/>
                <w:sz w:val="18"/>
                <w:szCs w:val="18"/>
                <w:lang w:eastAsia="en-GB"/>
              </w:rPr>
              <w:t>0</w:t>
            </w:r>
          </w:p>
        </w:tc>
        <w:tc>
          <w:tcPr>
            <w:tcW w:w="2520" w:type="dxa"/>
            <w:vAlign w:val="center"/>
          </w:tcPr>
          <w:p w14:paraId="5D30FB72" w14:textId="659CAFEF" w:rsidR="00341F47" w:rsidRPr="00D82D92" w:rsidRDefault="00471AC0" w:rsidP="00D82D92">
            <w:pPr>
              <w:jc w:val="both"/>
              <w:rPr>
                <w:rFonts w:eastAsia="Times New Roman"/>
                <w:color w:val="auto"/>
                <w:sz w:val="18"/>
                <w:szCs w:val="18"/>
                <w:lang w:eastAsia="en-GB"/>
              </w:rPr>
            </w:pPr>
            <w:r w:rsidRPr="00D82D92">
              <w:rPr>
                <w:rFonts w:eastAsia="Times New Roman"/>
                <w:color w:val="auto"/>
                <w:sz w:val="18"/>
                <w:szCs w:val="18"/>
                <w:lang w:eastAsia="en-GB"/>
              </w:rPr>
              <w:t>DFA to be performed in 2021, according to WP</w:t>
            </w:r>
          </w:p>
        </w:tc>
        <w:tc>
          <w:tcPr>
            <w:tcW w:w="1710" w:type="dxa"/>
            <w:vAlign w:val="center"/>
          </w:tcPr>
          <w:p w14:paraId="44F04D2C" w14:textId="755A3390" w:rsidR="00341F47" w:rsidRPr="00D82D92" w:rsidRDefault="00312B40" w:rsidP="00D82D92">
            <w:pPr>
              <w:jc w:val="both"/>
              <w:rPr>
                <w:rFonts w:eastAsia="Times New Roman"/>
                <w:color w:val="auto"/>
                <w:sz w:val="18"/>
                <w:szCs w:val="18"/>
                <w:lang w:eastAsia="en-GB"/>
              </w:rPr>
            </w:pPr>
            <w:r w:rsidRPr="00D82D92">
              <w:rPr>
                <w:rFonts w:eastAsia="Times New Roman"/>
                <w:color w:val="auto"/>
                <w:sz w:val="18"/>
                <w:szCs w:val="18"/>
                <w:lang w:eastAsia="en-GB"/>
              </w:rPr>
              <w:t>2</w:t>
            </w:r>
          </w:p>
        </w:tc>
        <w:tc>
          <w:tcPr>
            <w:tcW w:w="1710" w:type="dxa"/>
            <w:vAlign w:val="center"/>
          </w:tcPr>
          <w:p w14:paraId="3B2B255F" w14:textId="690B96E6" w:rsidR="00341F47" w:rsidRPr="00D82D92" w:rsidRDefault="00BE2573" w:rsidP="00D82D92">
            <w:pPr>
              <w:jc w:val="both"/>
              <w:rPr>
                <w:rFonts w:eastAsia="Times New Roman"/>
                <w:color w:val="auto"/>
                <w:sz w:val="18"/>
                <w:szCs w:val="18"/>
                <w:lang w:eastAsia="en-GB"/>
              </w:rPr>
            </w:pPr>
            <w:r w:rsidRPr="00D82D92">
              <w:rPr>
                <w:rFonts w:eastAsia="Times New Roman"/>
                <w:color w:val="auto"/>
                <w:sz w:val="18"/>
                <w:szCs w:val="18"/>
                <w:lang w:eastAsia="en-GB"/>
              </w:rPr>
              <w:t>4</w:t>
            </w:r>
          </w:p>
        </w:tc>
      </w:tr>
      <w:tr w:rsidR="008D7904" w:rsidRPr="00D82D92" w14:paraId="2AEC7ADA" w14:textId="77777777" w:rsidTr="008D7904">
        <w:trPr>
          <w:jc w:val="center"/>
        </w:trPr>
        <w:tc>
          <w:tcPr>
            <w:tcW w:w="14125" w:type="dxa"/>
            <w:gridSpan w:val="7"/>
            <w:shd w:val="clear" w:color="auto" w:fill="F2F2F2" w:themeFill="background1" w:themeFillShade="F2"/>
            <w:vAlign w:val="center"/>
          </w:tcPr>
          <w:p w14:paraId="3FD008C0" w14:textId="34DFC712" w:rsidR="008D7904" w:rsidRPr="00D82D92" w:rsidRDefault="008D7904" w:rsidP="00D82D92">
            <w:pPr>
              <w:pStyle w:val="Default"/>
              <w:jc w:val="both"/>
              <w:rPr>
                <w:rFonts w:ascii="Verdana" w:hAnsi="Verdana"/>
                <w:b/>
                <w:bCs/>
                <w:color w:val="auto"/>
                <w:sz w:val="18"/>
                <w:szCs w:val="18"/>
              </w:rPr>
            </w:pPr>
            <w:r w:rsidRPr="00D82D92">
              <w:rPr>
                <w:rFonts w:ascii="Verdana" w:hAnsi="Verdana"/>
                <w:b/>
                <w:bCs/>
                <w:color w:val="auto"/>
                <w:sz w:val="18"/>
                <w:szCs w:val="18"/>
              </w:rPr>
              <w:t xml:space="preserve">Output 1.2 Improved institutional engagement and administration of SDGs aligned strategic planning systems </w:t>
            </w:r>
          </w:p>
        </w:tc>
      </w:tr>
      <w:tr w:rsidR="00341F47" w:rsidRPr="00D82D92" w14:paraId="0EC0C44A" w14:textId="77777777" w:rsidTr="006B4030">
        <w:trPr>
          <w:jc w:val="center"/>
        </w:trPr>
        <w:tc>
          <w:tcPr>
            <w:tcW w:w="3415" w:type="dxa"/>
            <w:vAlign w:val="center"/>
          </w:tcPr>
          <w:p w14:paraId="5F082893" w14:textId="528626C6" w:rsidR="007A7A9D" w:rsidRPr="00D82D92" w:rsidRDefault="003C16C5" w:rsidP="00D82D92">
            <w:pPr>
              <w:jc w:val="both"/>
              <w:rPr>
                <w:color w:val="auto"/>
                <w:sz w:val="18"/>
                <w:szCs w:val="18"/>
              </w:rPr>
            </w:pPr>
            <w:r w:rsidRPr="00D82D92">
              <w:rPr>
                <w:rFonts w:eastAsia="Times New Roman"/>
                <w:color w:val="auto"/>
                <w:sz w:val="18"/>
                <w:szCs w:val="18"/>
                <w:lang w:eastAsia="en-GB"/>
              </w:rPr>
              <w:t>1.2.1</w:t>
            </w:r>
            <w:r w:rsidR="007A7A9D" w:rsidRPr="00D82D92">
              <w:rPr>
                <w:rFonts w:eastAsia="Times New Roman"/>
                <w:color w:val="auto"/>
                <w:sz w:val="18"/>
                <w:szCs w:val="18"/>
                <w:lang w:eastAsia="en-GB"/>
              </w:rPr>
              <w:t xml:space="preserve"> </w:t>
            </w:r>
            <w:r w:rsidR="007A7A9D" w:rsidRPr="00D82D92">
              <w:rPr>
                <w:color w:val="auto"/>
                <w:sz w:val="18"/>
                <w:szCs w:val="18"/>
              </w:rPr>
              <w:t xml:space="preserve">Assessment of alignment of national strategic planning policies and cascading effect from the Government Action Plan 2020-2024 </w:t>
            </w:r>
          </w:p>
          <w:p w14:paraId="6EB0DDDB" w14:textId="220ABE2C" w:rsidR="00341F47" w:rsidRPr="00D82D92" w:rsidRDefault="00341F47" w:rsidP="00D82D92">
            <w:pPr>
              <w:jc w:val="both"/>
              <w:rPr>
                <w:rFonts w:eastAsia="Times New Roman"/>
                <w:color w:val="auto"/>
                <w:sz w:val="18"/>
                <w:szCs w:val="18"/>
                <w:lang w:eastAsia="en-GB"/>
              </w:rPr>
            </w:pPr>
          </w:p>
        </w:tc>
        <w:tc>
          <w:tcPr>
            <w:tcW w:w="1530" w:type="dxa"/>
            <w:vAlign w:val="center"/>
          </w:tcPr>
          <w:p w14:paraId="123C075C" w14:textId="3EE15BE6" w:rsidR="00341F47" w:rsidRPr="00D82D92" w:rsidRDefault="00ED082E" w:rsidP="00D82D92">
            <w:pPr>
              <w:jc w:val="both"/>
              <w:rPr>
                <w:rFonts w:eastAsia="Times New Roman"/>
                <w:color w:val="auto"/>
                <w:sz w:val="18"/>
                <w:szCs w:val="18"/>
                <w:lang w:eastAsia="en-GB"/>
              </w:rPr>
            </w:pPr>
            <w:r w:rsidRPr="00D82D92">
              <w:rPr>
                <w:rFonts w:eastAsia="Times New Roman"/>
                <w:color w:val="auto"/>
                <w:sz w:val="18"/>
                <w:szCs w:val="18"/>
                <w:lang w:eastAsia="en-GB"/>
              </w:rPr>
              <w:t>N/A</w:t>
            </w:r>
          </w:p>
        </w:tc>
        <w:tc>
          <w:tcPr>
            <w:tcW w:w="1620" w:type="dxa"/>
            <w:vAlign w:val="center"/>
          </w:tcPr>
          <w:p w14:paraId="23F2FE02" w14:textId="475D9C5B" w:rsidR="00341F47" w:rsidRPr="00D82D92" w:rsidRDefault="00ED082E" w:rsidP="00D82D92">
            <w:pPr>
              <w:jc w:val="both"/>
              <w:rPr>
                <w:rFonts w:eastAsia="Times New Roman"/>
                <w:color w:val="auto"/>
                <w:sz w:val="18"/>
                <w:szCs w:val="18"/>
                <w:lang w:eastAsia="en-GB"/>
              </w:rPr>
            </w:pPr>
            <w:r w:rsidRPr="00D82D92">
              <w:rPr>
                <w:rFonts w:eastAsia="Times New Roman"/>
                <w:color w:val="auto"/>
                <w:sz w:val="18"/>
                <w:szCs w:val="18"/>
                <w:lang w:eastAsia="en-GB"/>
              </w:rPr>
              <w:t xml:space="preserve">Performed </w:t>
            </w:r>
          </w:p>
        </w:tc>
        <w:tc>
          <w:tcPr>
            <w:tcW w:w="1620" w:type="dxa"/>
            <w:vAlign w:val="center"/>
          </w:tcPr>
          <w:p w14:paraId="3C07654C" w14:textId="75632818" w:rsidR="00341F47" w:rsidRPr="00D82D92" w:rsidRDefault="00E67F9C" w:rsidP="00D82D92">
            <w:pPr>
              <w:jc w:val="both"/>
              <w:rPr>
                <w:rFonts w:eastAsia="Times New Roman"/>
                <w:color w:val="auto"/>
                <w:sz w:val="18"/>
                <w:szCs w:val="18"/>
                <w:lang w:eastAsia="en-GB"/>
              </w:rPr>
            </w:pPr>
            <w:r w:rsidRPr="00D82D92">
              <w:rPr>
                <w:rFonts w:eastAsia="Times New Roman"/>
                <w:color w:val="auto"/>
                <w:sz w:val="18"/>
                <w:szCs w:val="18"/>
                <w:lang w:eastAsia="en-GB"/>
              </w:rPr>
              <w:t>Initiated</w:t>
            </w:r>
          </w:p>
        </w:tc>
        <w:tc>
          <w:tcPr>
            <w:tcW w:w="2520" w:type="dxa"/>
            <w:vAlign w:val="center"/>
          </w:tcPr>
          <w:p w14:paraId="02C5F4E5" w14:textId="7284DD4D" w:rsidR="00341F47" w:rsidRPr="00D82D92" w:rsidRDefault="00EC0102" w:rsidP="00D82D92">
            <w:pPr>
              <w:jc w:val="both"/>
              <w:rPr>
                <w:rFonts w:eastAsia="Times New Roman"/>
                <w:color w:val="auto"/>
                <w:sz w:val="18"/>
                <w:szCs w:val="18"/>
                <w:lang w:eastAsia="en-GB"/>
              </w:rPr>
            </w:pPr>
            <w:r w:rsidRPr="00D82D92">
              <w:rPr>
                <w:rFonts w:eastAsia="Times New Roman"/>
                <w:color w:val="auto"/>
                <w:sz w:val="18"/>
                <w:szCs w:val="18"/>
                <w:lang w:eastAsia="en-GB"/>
              </w:rPr>
              <w:t>-</w:t>
            </w:r>
          </w:p>
        </w:tc>
        <w:tc>
          <w:tcPr>
            <w:tcW w:w="1710" w:type="dxa"/>
            <w:vAlign w:val="center"/>
          </w:tcPr>
          <w:p w14:paraId="7F50B853" w14:textId="17024862" w:rsidR="00341F47" w:rsidRPr="00D82D92" w:rsidRDefault="002603DF" w:rsidP="00D82D92">
            <w:pPr>
              <w:jc w:val="both"/>
              <w:rPr>
                <w:rFonts w:eastAsia="Times New Roman"/>
                <w:color w:val="auto"/>
                <w:sz w:val="18"/>
                <w:szCs w:val="18"/>
                <w:lang w:eastAsia="en-GB"/>
              </w:rPr>
            </w:pPr>
            <w:r w:rsidRPr="00D82D92">
              <w:rPr>
                <w:rFonts w:eastAsia="Times New Roman"/>
                <w:color w:val="auto"/>
                <w:sz w:val="18"/>
                <w:szCs w:val="18"/>
                <w:lang w:eastAsia="en-GB"/>
              </w:rPr>
              <w:t>Performed</w:t>
            </w:r>
          </w:p>
        </w:tc>
        <w:tc>
          <w:tcPr>
            <w:tcW w:w="1710" w:type="dxa"/>
            <w:vAlign w:val="center"/>
          </w:tcPr>
          <w:p w14:paraId="56BC3EC4" w14:textId="2067FA0F" w:rsidR="00341F47" w:rsidRPr="00D82D92" w:rsidRDefault="00B3429C" w:rsidP="00D82D92">
            <w:pPr>
              <w:jc w:val="both"/>
              <w:rPr>
                <w:rFonts w:eastAsia="Times New Roman"/>
                <w:color w:val="auto"/>
                <w:sz w:val="18"/>
                <w:szCs w:val="18"/>
                <w:lang w:eastAsia="en-GB"/>
              </w:rPr>
            </w:pPr>
            <w:r w:rsidRPr="00D82D92">
              <w:rPr>
                <w:rFonts w:eastAsia="Times New Roman"/>
                <w:color w:val="auto"/>
                <w:sz w:val="18"/>
                <w:szCs w:val="18"/>
                <w:lang w:eastAsia="en-GB"/>
              </w:rPr>
              <w:t>Performed</w:t>
            </w:r>
          </w:p>
        </w:tc>
      </w:tr>
      <w:tr w:rsidR="00341F47" w:rsidRPr="00D82D92" w14:paraId="5DC516CA" w14:textId="77777777" w:rsidTr="006B4030">
        <w:trPr>
          <w:jc w:val="center"/>
        </w:trPr>
        <w:tc>
          <w:tcPr>
            <w:tcW w:w="3415" w:type="dxa"/>
            <w:vAlign w:val="center"/>
          </w:tcPr>
          <w:p w14:paraId="7D25DB77" w14:textId="24EE1048" w:rsidR="00E45BCF" w:rsidRPr="00D82D92" w:rsidRDefault="003C16C5" w:rsidP="00D82D92">
            <w:pPr>
              <w:jc w:val="both"/>
              <w:rPr>
                <w:color w:val="auto"/>
                <w:sz w:val="18"/>
                <w:szCs w:val="18"/>
              </w:rPr>
            </w:pPr>
            <w:r w:rsidRPr="00D82D92">
              <w:rPr>
                <w:rFonts w:eastAsia="Times New Roman"/>
                <w:color w:val="auto"/>
                <w:sz w:val="18"/>
                <w:szCs w:val="18"/>
                <w:lang w:eastAsia="en-GB"/>
              </w:rPr>
              <w:t>1.2.2</w:t>
            </w:r>
            <w:r w:rsidR="00E45BCF" w:rsidRPr="00D82D92">
              <w:rPr>
                <w:rFonts w:eastAsia="Times New Roman"/>
                <w:color w:val="auto"/>
                <w:sz w:val="18"/>
                <w:szCs w:val="18"/>
                <w:lang w:eastAsia="en-GB"/>
              </w:rPr>
              <w:t xml:space="preserve"> </w:t>
            </w:r>
            <w:r w:rsidR="00E45BCF" w:rsidRPr="00D82D92">
              <w:rPr>
                <w:color w:val="auto"/>
                <w:sz w:val="18"/>
                <w:szCs w:val="18"/>
              </w:rPr>
              <w:t xml:space="preserve">Review of the national system of strategic planning </w:t>
            </w:r>
          </w:p>
          <w:p w14:paraId="5E7596E6" w14:textId="5FF33D02" w:rsidR="00341F47" w:rsidRPr="00D82D92" w:rsidRDefault="00341F47" w:rsidP="00D82D92">
            <w:pPr>
              <w:jc w:val="both"/>
              <w:rPr>
                <w:rFonts w:eastAsia="Times New Roman"/>
                <w:color w:val="auto"/>
                <w:sz w:val="18"/>
                <w:szCs w:val="18"/>
                <w:lang w:eastAsia="en-GB"/>
              </w:rPr>
            </w:pPr>
          </w:p>
        </w:tc>
        <w:tc>
          <w:tcPr>
            <w:tcW w:w="1530" w:type="dxa"/>
            <w:vAlign w:val="center"/>
          </w:tcPr>
          <w:p w14:paraId="602ACE45" w14:textId="28D89B28" w:rsidR="00341F47" w:rsidRPr="00D82D92" w:rsidRDefault="00ED082E" w:rsidP="00D82D92">
            <w:pPr>
              <w:jc w:val="both"/>
              <w:rPr>
                <w:rFonts w:eastAsia="Times New Roman"/>
                <w:color w:val="auto"/>
                <w:sz w:val="18"/>
                <w:szCs w:val="18"/>
                <w:lang w:eastAsia="en-GB"/>
              </w:rPr>
            </w:pPr>
            <w:r w:rsidRPr="00D82D92">
              <w:rPr>
                <w:rFonts w:eastAsia="Times New Roman"/>
                <w:color w:val="auto"/>
                <w:sz w:val="18"/>
                <w:szCs w:val="18"/>
                <w:lang w:eastAsia="en-GB"/>
              </w:rPr>
              <w:t>N/A</w:t>
            </w:r>
          </w:p>
        </w:tc>
        <w:tc>
          <w:tcPr>
            <w:tcW w:w="1620" w:type="dxa"/>
            <w:vAlign w:val="center"/>
          </w:tcPr>
          <w:p w14:paraId="6538094D" w14:textId="615ABB73" w:rsidR="00341F47" w:rsidRPr="00D82D92" w:rsidRDefault="00ED082E" w:rsidP="00D82D92">
            <w:pPr>
              <w:jc w:val="both"/>
              <w:rPr>
                <w:rFonts w:eastAsia="Times New Roman"/>
                <w:color w:val="auto"/>
                <w:sz w:val="18"/>
                <w:szCs w:val="18"/>
                <w:lang w:eastAsia="en-GB"/>
              </w:rPr>
            </w:pPr>
            <w:r w:rsidRPr="00D82D92">
              <w:rPr>
                <w:rFonts w:eastAsia="Times New Roman"/>
                <w:color w:val="auto"/>
                <w:sz w:val="18"/>
                <w:szCs w:val="18"/>
                <w:lang w:eastAsia="en-GB"/>
              </w:rPr>
              <w:t>Performed</w:t>
            </w:r>
          </w:p>
        </w:tc>
        <w:tc>
          <w:tcPr>
            <w:tcW w:w="1620" w:type="dxa"/>
            <w:vAlign w:val="center"/>
          </w:tcPr>
          <w:p w14:paraId="31C9BFD1" w14:textId="268D0C60" w:rsidR="00341F47" w:rsidRPr="00D82D92" w:rsidRDefault="00E67F9C" w:rsidP="00D82D92">
            <w:pPr>
              <w:jc w:val="both"/>
              <w:rPr>
                <w:rFonts w:eastAsia="Times New Roman"/>
                <w:color w:val="auto"/>
                <w:sz w:val="18"/>
                <w:szCs w:val="18"/>
                <w:lang w:eastAsia="en-GB"/>
              </w:rPr>
            </w:pPr>
            <w:r w:rsidRPr="00D82D92">
              <w:rPr>
                <w:rFonts w:eastAsia="Times New Roman"/>
                <w:color w:val="auto"/>
                <w:sz w:val="18"/>
                <w:szCs w:val="18"/>
                <w:lang w:eastAsia="en-GB"/>
              </w:rPr>
              <w:t>Initiated</w:t>
            </w:r>
          </w:p>
        </w:tc>
        <w:tc>
          <w:tcPr>
            <w:tcW w:w="2520" w:type="dxa"/>
            <w:vAlign w:val="center"/>
          </w:tcPr>
          <w:p w14:paraId="23D07D89" w14:textId="6E2AC409" w:rsidR="00341F47" w:rsidRPr="00D82D92" w:rsidRDefault="00EC0102" w:rsidP="00D82D92">
            <w:pPr>
              <w:jc w:val="both"/>
              <w:rPr>
                <w:rFonts w:eastAsia="Times New Roman"/>
                <w:color w:val="auto"/>
                <w:sz w:val="18"/>
                <w:szCs w:val="18"/>
                <w:lang w:eastAsia="en-GB"/>
              </w:rPr>
            </w:pPr>
            <w:r w:rsidRPr="00D82D92">
              <w:rPr>
                <w:rFonts w:eastAsia="Times New Roman"/>
                <w:color w:val="auto"/>
                <w:sz w:val="18"/>
                <w:szCs w:val="18"/>
                <w:lang w:eastAsia="en-GB"/>
              </w:rPr>
              <w:t>-</w:t>
            </w:r>
          </w:p>
        </w:tc>
        <w:tc>
          <w:tcPr>
            <w:tcW w:w="1710" w:type="dxa"/>
            <w:vAlign w:val="center"/>
          </w:tcPr>
          <w:p w14:paraId="106CA4A0" w14:textId="397169D3" w:rsidR="00341F47" w:rsidRPr="00D82D92" w:rsidRDefault="002603DF" w:rsidP="00D82D92">
            <w:pPr>
              <w:jc w:val="both"/>
              <w:rPr>
                <w:rFonts w:eastAsia="Times New Roman"/>
                <w:color w:val="auto"/>
                <w:sz w:val="18"/>
                <w:szCs w:val="18"/>
                <w:lang w:eastAsia="en-GB"/>
              </w:rPr>
            </w:pPr>
            <w:r w:rsidRPr="00D82D92">
              <w:rPr>
                <w:rFonts w:eastAsia="Times New Roman"/>
                <w:color w:val="auto"/>
                <w:sz w:val="18"/>
                <w:szCs w:val="18"/>
                <w:lang w:eastAsia="en-GB"/>
              </w:rPr>
              <w:t>Performed</w:t>
            </w:r>
          </w:p>
        </w:tc>
        <w:tc>
          <w:tcPr>
            <w:tcW w:w="1710" w:type="dxa"/>
            <w:vAlign w:val="center"/>
          </w:tcPr>
          <w:p w14:paraId="32F435EA" w14:textId="21D091AA" w:rsidR="00341F47" w:rsidRPr="00D82D92" w:rsidRDefault="00B3429C" w:rsidP="00D82D92">
            <w:pPr>
              <w:jc w:val="both"/>
              <w:rPr>
                <w:rFonts w:eastAsia="Times New Roman"/>
                <w:color w:val="auto"/>
                <w:sz w:val="18"/>
                <w:szCs w:val="18"/>
                <w:lang w:eastAsia="en-GB"/>
              </w:rPr>
            </w:pPr>
            <w:r w:rsidRPr="00D82D92">
              <w:rPr>
                <w:rFonts w:eastAsia="Times New Roman"/>
                <w:color w:val="auto"/>
                <w:sz w:val="18"/>
                <w:szCs w:val="18"/>
                <w:lang w:eastAsia="en-GB"/>
              </w:rPr>
              <w:t>Performed</w:t>
            </w:r>
          </w:p>
        </w:tc>
      </w:tr>
      <w:tr w:rsidR="003C16C5" w:rsidRPr="00D82D92" w14:paraId="24749802" w14:textId="77777777" w:rsidTr="008A6CA1">
        <w:trPr>
          <w:jc w:val="center"/>
        </w:trPr>
        <w:tc>
          <w:tcPr>
            <w:tcW w:w="14125" w:type="dxa"/>
            <w:gridSpan w:val="7"/>
            <w:shd w:val="clear" w:color="auto" w:fill="F2F2F2" w:themeFill="background1" w:themeFillShade="F2"/>
            <w:vAlign w:val="center"/>
          </w:tcPr>
          <w:p w14:paraId="7FA2D28E" w14:textId="0C634BBF" w:rsidR="003C16C5" w:rsidRPr="00D82D92" w:rsidRDefault="003C16C5" w:rsidP="00D82D92">
            <w:pPr>
              <w:pStyle w:val="Default"/>
              <w:jc w:val="both"/>
              <w:rPr>
                <w:rFonts w:ascii="Verdana" w:hAnsi="Verdana"/>
                <w:b/>
                <w:bCs/>
                <w:color w:val="auto"/>
                <w:sz w:val="18"/>
                <w:szCs w:val="18"/>
              </w:rPr>
            </w:pPr>
            <w:r w:rsidRPr="00D82D92">
              <w:rPr>
                <w:rFonts w:ascii="Verdana" w:hAnsi="Verdana"/>
                <w:b/>
                <w:bCs/>
                <w:color w:val="auto"/>
                <w:sz w:val="18"/>
                <w:szCs w:val="18"/>
              </w:rPr>
              <w:t xml:space="preserve">Output 1.3 Strategic planning and budgeting in the health sector improved </w:t>
            </w:r>
          </w:p>
        </w:tc>
      </w:tr>
      <w:tr w:rsidR="00341F47" w:rsidRPr="00D82D92" w14:paraId="5CB8BC39" w14:textId="77777777" w:rsidTr="00954C2C">
        <w:trPr>
          <w:jc w:val="center"/>
        </w:trPr>
        <w:tc>
          <w:tcPr>
            <w:tcW w:w="3415" w:type="dxa"/>
            <w:vAlign w:val="center"/>
          </w:tcPr>
          <w:p w14:paraId="034A7A43" w14:textId="02FCA783" w:rsidR="0083703F" w:rsidRPr="00D82D92" w:rsidRDefault="003C16C5" w:rsidP="00D82D92">
            <w:pPr>
              <w:jc w:val="both"/>
              <w:rPr>
                <w:color w:val="auto"/>
                <w:sz w:val="18"/>
                <w:szCs w:val="18"/>
              </w:rPr>
            </w:pPr>
            <w:r w:rsidRPr="00D82D92">
              <w:rPr>
                <w:rFonts w:eastAsia="Times New Roman"/>
                <w:color w:val="auto"/>
                <w:sz w:val="18"/>
                <w:szCs w:val="18"/>
                <w:lang w:eastAsia="en-GB"/>
              </w:rPr>
              <w:t>1.3.1</w:t>
            </w:r>
            <w:r w:rsidR="0083703F" w:rsidRPr="00D82D92">
              <w:rPr>
                <w:rFonts w:eastAsia="Times New Roman"/>
                <w:color w:val="auto"/>
                <w:sz w:val="18"/>
                <w:szCs w:val="18"/>
                <w:lang w:eastAsia="en-GB"/>
              </w:rPr>
              <w:t xml:space="preserve"> </w:t>
            </w:r>
            <w:r w:rsidR="0083703F" w:rsidRPr="00D82D92">
              <w:rPr>
                <w:color w:val="auto"/>
                <w:sz w:val="18"/>
                <w:szCs w:val="18"/>
              </w:rPr>
              <w:t xml:space="preserve">Number of successful supported pilot initiatives of bridging health policies with the budget process </w:t>
            </w:r>
          </w:p>
          <w:p w14:paraId="57B5298E" w14:textId="7AC8932E" w:rsidR="00341F47" w:rsidRPr="00D82D92" w:rsidRDefault="00341F47" w:rsidP="00D82D92">
            <w:pPr>
              <w:jc w:val="both"/>
              <w:rPr>
                <w:rFonts w:eastAsia="Times New Roman"/>
                <w:color w:val="auto"/>
                <w:sz w:val="18"/>
                <w:szCs w:val="18"/>
                <w:lang w:eastAsia="en-GB"/>
              </w:rPr>
            </w:pPr>
          </w:p>
        </w:tc>
        <w:tc>
          <w:tcPr>
            <w:tcW w:w="1530" w:type="dxa"/>
            <w:vAlign w:val="center"/>
          </w:tcPr>
          <w:p w14:paraId="5C081BEE" w14:textId="49228F08" w:rsidR="00341F47" w:rsidRPr="00D82D92" w:rsidRDefault="00BB2F8C" w:rsidP="00D82D92">
            <w:pPr>
              <w:jc w:val="both"/>
              <w:rPr>
                <w:rFonts w:eastAsia="Times New Roman"/>
                <w:color w:val="auto"/>
                <w:sz w:val="18"/>
                <w:szCs w:val="18"/>
                <w:lang w:eastAsia="en-GB"/>
              </w:rPr>
            </w:pPr>
            <w:r w:rsidRPr="00D82D92">
              <w:rPr>
                <w:rFonts w:eastAsia="Times New Roman"/>
                <w:color w:val="auto"/>
                <w:sz w:val="18"/>
                <w:szCs w:val="18"/>
                <w:lang w:eastAsia="en-GB"/>
              </w:rPr>
              <w:t>0</w:t>
            </w:r>
          </w:p>
        </w:tc>
        <w:tc>
          <w:tcPr>
            <w:tcW w:w="1620" w:type="dxa"/>
            <w:vAlign w:val="center"/>
          </w:tcPr>
          <w:p w14:paraId="3E245027" w14:textId="7BDB0669" w:rsidR="00341F47" w:rsidRPr="00D82D92" w:rsidRDefault="00136AA1" w:rsidP="00D82D92">
            <w:pPr>
              <w:jc w:val="both"/>
              <w:rPr>
                <w:rFonts w:eastAsia="Times New Roman"/>
                <w:color w:val="auto"/>
                <w:sz w:val="18"/>
                <w:szCs w:val="18"/>
                <w:lang w:eastAsia="en-GB"/>
              </w:rPr>
            </w:pPr>
            <w:r w:rsidRPr="00D82D92">
              <w:rPr>
                <w:rFonts w:eastAsia="Times New Roman"/>
                <w:color w:val="auto"/>
                <w:sz w:val="18"/>
                <w:szCs w:val="18"/>
                <w:lang w:eastAsia="en-GB"/>
              </w:rPr>
              <w:t>0</w:t>
            </w:r>
          </w:p>
        </w:tc>
        <w:tc>
          <w:tcPr>
            <w:tcW w:w="1620" w:type="dxa"/>
            <w:shd w:val="clear" w:color="auto" w:fill="FFFFFF" w:themeFill="background1"/>
            <w:vAlign w:val="center"/>
          </w:tcPr>
          <w:p w14:paraId="1223C814" w14:textId="2CA604E5" w:rsidR="00341F47" w:rsidRPr="00D82D92" w:rsidRDefault="00934B8A" w:rsidP="00D82D92">
            <w:pPr>
              <w:jc w:val="both"/>
              <w:rPr>
                <w:rFonts w:eastAsia="Times New Roman"/>
                <w:color w:val="auto"/>
                <w:sz w:val="18"/>
                <w:szCs w:val="18"/>
                <w:lang w:eastAsia="en-GB"/>
              </w:rPr>
            </w:pPr>
            <w:r w:rsidRPr="00D82D92">
              <w:rPr>
                <w:rFonts w:eastAsia="Times New Roman"/>
                <w:color w:val="auto"/>
                <w:sz w:val="18"/>
                <w:szCs w:val="18"/>
                <w:lang w:eastAsia="en-GB"/>
              </w:rPr>
              <w:t>-</w:t>
            </w:r>
          </w:p>
        </w:tc>
        <w:tc>
          <w:tcPr>
            <w:tcW w:w="2520" w:type="dxa"/>
            <w:shd w:val="clear" w:color="auto" w:fill="FFFFFF" w:themeFill="background1"/>
            <w:vAlign w:val="center"/>
          </w:tcPr>
          <w:p w14:paraId="01BF6DED" w14:textId="16614D45" w:rsidR="00341F47" w:rsidRPr="00D82D92" w:rsidRDefault="00934B8A" w:rsidP="00D82D92">
            <w:pPr>
              <w:jc w:val="both"/>
              <w:rPr>
                <w:rFonts w:eastAsia="Times New Roman"/>
                <w:color w:val="auto"/>
                <w:sz w:val="18"/>
                <w:szCs w:val="18"/>
                <w:lang w:eastAsia="en-GB"/>
              </w:rPr>
            </w:pPr>
            <w:r w:rsidRPr="00D82D92">
              <w:rPr>
                <w:rFonts w:eastAsia="Times New Roman"/>
                <w:color w:val="auto"/>
                <w:sz w:val="18"/>
                <w:szCs w:val="18"/>
                <w:lang w:eastAsia="en-GB"/>
              </w:rPr>
              <w:t>-</w:t>
            </w:r>
          </w:p>
        </w:tc>
        <w:tc>
          <w:tcPr>
            <w:tcW w:w="1710" w:type="dxa"/>
            <w:vAlign w:val="center"/>
          </w:tcPr>
          <w:p w14:paraId="27E8DB97" w14:textId="174788F3" w:rsidR="00341F47" w:rsidRPr="00D82D92" w:rsidRDefault="004F0DF2" w:rsidP="00D82D92">
            <w:pPr>
              <w:jc w:val="both"/>
              <w:rPr>
                <w:rFonts w:eastAsia="Times New Roman"/>
                <w:color w:val="auto"/>
                <w:sz w:val="18"/>
                <w:szCs w:val="18"/>
                <w:lang w:eastAsia="en-GB"/>
              </w:rPr>
            </w:pPr>
            <w:r w:rsidRPr="00D82D92">
              <w:rPr>
                <w:rFonts w:eastAsia="Times New Roman"/>
                <w:color w:val="auto"/>
                <w:sz w:val="18"/>
                <w:szCs w:val="18"/>
                <w:lang w:eastAsia="en-GB"/>
              </w:rPr>
              <w:t>Budget in the health sector aligned with SDGs</w:t>
            </w:r>
          </w:p>
        </w:tc>
        <w:tc>
          <w:tcPr>
            <w:tcW w:w="1710" w:type="dxa"/>
            <w:vAlign w:val="center"/>
          </w:tcPr>
          <w:p w14:paraId="2B3CF611" w14:textId="6C4B83D0" w:rsidR="00341F47" w:rsidRPr="00D82D92" w:rsidRDefault="00D50892" w:rsidP="00D82D92">
            <w:pPr>
              <w:jc w:val="both"/>
              <w:rPr>
                <w:rFonts w:eastAsia="Times New Roman"/>
                <w:color w:val="auto"/>
                <w:sz w:val="18"/>
                <w:szCs w:val="18"/>
                <w:lang w:eastAsia="en-GB"/>
              </w:rPr>
            </w:pPr>
            <w:r w:rsidRPr="00D82D92">
              <w:rPr>
                <w:rFonts w:eastAsia="Times New Roman"/>
                <w:color w:val="auto"/>
                <w:sz w:val="18"/>
                <w:szCs w:val="18"/>
                <w:lang w:eastAsia="en-GB"/>
              </w:rPr>
              <w:t>1</w:t>
            </w:r>
          </w:p>
        </w:tc>
      </w:tr>
      <w:tr w:rsidR="00341F47" w:rsidRPr="00D82D92" w14:paraId="6CCEFFCB" w14:textId="77777777" w:rsidTr="00BB2F8C">
        <w:trPr>
          <w:jc w:val="center"/>
        </w:trPr>
        <w:tc>
          <w:tcPr>
            <w:tcW w:w="3415" w:type="dxa"/>
            <w:vAlign w:val="center"/>
          </w:tcPr>
          <w:p w14:paraId="2BBD3943" w14:textId="0E7231E0" w:rsidR="00676B01" w:rsidRPr="00D82D92" w:rsidRDefault="003C16C5" w:rsidP="00D82D92">
            <w:pPr>
              <w:jc w:val="both"/>
              <w:rPr>
                <w:color w:val="auto"/>
                <w:sz w:val="18"/>
                <w:szCs w:val="18"/>
              </w:rPr>
            </w:pPr>
            <w:r w:rsidRPr="00D82D92">
              <w:rPr>
                <w:rFonts w:eastAsia="Times New Roman"/>
                <w:color w:val="auto"/>
                <w:sz w:val="18"/>
                <w:szCs w:val="18"/>
                <w:lang w:eastAsia="en-GB"/>
              </w:rPr>
              <w:t>1.3.2</w:t>
            </w:r>
            <w:r w:rsidR="00676B01" w:rsidRPr="00D82D92">
              <w:rPr>
                <w:rFonts w:eastAsia="Times New Roman"/>
                <w:color w:val="auto"/>
                <w:sz w:val="18"/>
                <w:szCs w:val="18"/>
                <w:lang w:eastAsia="en-GB"/>
              </w:rPr>
              <w:t xml:space="preserve"> </w:t>
            </w:r>
            <w:r w:rsidR="00676B01" w:rsidRPr="00D82D92">
              <w:rPr>
                <w:color w:val="auto"/>
                <w:sz w:val="18"/>
                <w:szCs w:val="18"/>
              </w:rPr>
              <w:t xml:space="preserve">Number of reviews on Public Expenditure in health sector </w:t>
            </w:r>
          </w:p>
          <w:p w14:paraId="60BF6AE8" w14:textId="0F06D593" w:rsidR="00341F47" w:rsidRPr="00D82D92" w:rsidRDefault="00341F47" w:rsidP="00D82D92">
            <w:pPr>
              <w:jc w:val="both"/>
              <w:rPr>
                <w:rFonts w:eastAsia="Times New Roman"/>
                <w:color w:val="auto"/>
                <w:sz w:val="18"/>
                <w:szCs w:val="18"/>
                <w:lang w:eastAsia="en-GB"/>
              </w:rPr>
            </w:pPr>
          </w:p>
        </w:tc>
        <w:tc>
          <w:tcPr>
            <w:tcW w:w="1530" w:type="dxa"/>
            <w:vAlign w:val="center"/>
          </w:tcPr>
          <w:p w14:paraId="2A75412A" w14:textId="05406862" w:rsidR="00341F47" w:rsidRPr="00D82D92" w:rsidRDefault="00BB2F8C" w:rsidP="00D82D92">
            <w:pPr>
              <w:jc w:val="both"/>
              <w:rPr>
                <w:rFonts w:eastAsia="Times New Roman"/>
                <w:color w:val="auto"/>
                <w:sz w:val="18"/>
                <w:szCs w:val="18"/>
                <w:lang w:eastAsia="en-GB"/>
              </w:rPr>
            </w:pPr>
            <w:r w:rsidRPr="00D82D92">
              <w:rPr>
                <w:rFonts w:eastAsia="Times New Roman"/>
                <w:color w:val="auto"/>
                <w:sz w:val="18"/>
                <w:szCs w:val="18"/>
                <w:lang w:eastAsia="en-GB"/>
              </w:rPr>
              <w:t>0</w:t>
            </w:r>
          </w:p>
        </w:tc>
        <w:tc>
          <w:tcPr>
            <w:tcW w:w="1620" w:type="dxa"/>
            <w:vAlign w:val="center"/>
          </w:tcPr>
          <w:p w14:paraId="6F51BDE6" w14:textId="27547EB1" w:rsidR="00341F47" w:rsidRPr="00D82D92" w:rsidRDefault="00136AA1" w:rsidP="00D82D92">
            <w:pPr>
              <w:jc w:val="both"/>
              <w:rPr>
                <w:rFonts w:eastAsia="Times New Roman"/>
                <w:color w:val="auto"/>
                <w:sz w:val="18"/>
                <w:szCs w:val="18"/>
                <w:lang w:eastAsia="en-GB"/>
              </w:rPr>
            </w:pPr>
            <w:r w:rsidRPr="00D82D92">
              <w:rPr>
                <w:rFonts w:eastAsia="Times New Roman"/>
                <w:color w:val="auto"/>
                <w:sz w:val="18"/>
                <w:szCs w:val="18"/>
                <w:lang w:eastAsia="en-GB"/>
              </w:rPr>
              <w:t>0</w:t>
            </w:r>
          </w:p>
        </w:tc>
        <w:tc>
          <w:tcPr>
            <w:tcW w:w="1620" w:type="dxa"/>
            <w:shd w:val="clear" w:color="auto" w:fill="FFFFFF" w:themeFill="background1"/>
            <w:vAlign w:val="center"/>
          </w:tcPr>
          <w:p w14:paraId="2DEF11FF" w14:textId="78169BBB" w:rsidR="00341F47" w:rsidRPr="00D82D92" w:rsidRDefault="00934B8A" w:rsidP="00D82D92">
            <w:pPr>
              <w:jc w:val="both"/>
              <w:rPr>
                <w:rFonts w:eastAsia="Times New Roman"/>
                <w:color w:val="auto"/>
                <w:sz w:val="18"/>
                <w:szCs w:val="18"/>
                <w:lang w:eastAsia="en-GB"/>
              </w:rPr>
            </w:pPr>
            <w:r w:rsidRPr="00D82D92">
              <w:rPr>
                <w:rFonts w:eastAsia="Times New Roman"/>
                <w:color w:val="auto"/>
                <w:sz w:val="18"/>
                <w:szCs w:val="18"/>
                <w:lang w:eastAsia="en-GB"/>
              </w:rPr>
              <w:t>-</w:t>
            </w:r>
          </w:p>
        </w:tc>
        <w:tc>
          <w:tcPr>
            <w:tcW w:w="2520" w:type="dxa"/>
            <w:shd w:val="clear" w:color="auto" w:fill="FFFFFF" w:themeFill="background1"/>
            <w:vAlign w:val="center"/>
          </w:tcPr>
          <w:p w14:paraId="47923DC6" w14:textId="2DDE1F1E" w:rsidR="00341F47" w:rsidRPr="00D82D92" w:rsidRDefault="00934B8A" w:rsidP="00D82D92">
            <w:pPr>
              <w:jc w:val="both"/>
              <w:rPr>
                <w:rFonts w:eastAsia="Times New Roman"/>
                <w:color w:val="auto"/>
                <w:sz w:val="18"/>
                <w:szCs w:val="18"/>
                <w:lang w:eastAsia="en-GB"/>
              </w:rPr>
            </w:pPr>
            <w:r w:rsidRPr="00D82D92">
              <w:rPr>
                <w:rFonts w:eastAsia="Times New Roman"/>
                <w:color w:val="auto"/>
                <w:sz w:val="18"/>
                <w:szCs w:val="18"/>
                <w:lang w:eastAsia="en-GB"/>
              </w:rPr>
              <w:t>-</w:t>
            </w:r>
          </w:p>
        </w:tc>
        <w:tc>
          <w:tcPr>
            <w:tcW w:w="1710" w:type="dxa"/>
            <w:shd w:val="clear" w:color="auto" w:fill="auto"/>
            <w:vAlign w:val="center"/>
          </w:tcPr>
          <w:p w14:paraId="5058C279" w14:textId="596F30CB" w:rsidR="00341F47" w:rsidRPr="00D82D92" w:rsidRDefault="00BB2F8C" w:rsidP="00D82D92">
            <w:pPr>
              <w:jc w:val="both"/>
              <w:rPr>
                <w:rFonts w:eastAsia="Times New Roman"/>
                <w:color w:val="auto"/>
                <w:sz w:val="18"/>
                <w:szCs w:val="18"/>
                <w:lang w:eastAsia="en-GB"/>
              </w:rPr>
            </w:pPr>
            <w:r w:rsidRPr="00D82D92">
              <w:rPr>
                <w:rFonts w:eastAsia="Times New Roman"/>
                <w:color w:val="auto"/>
                <w:sz w:val="18"/>
                <w:szCs w:val="18"/>
                <w:lang w:eastAsia="en-GB"/>
              </w:rPr>
              <w:t>0</w:t>
            </w:r>
          </w:p>
        </w:tc>
        <w:tc>
          <w:tcPr>
            <w:tcW w:w="1710" w:type="dxa"/>
            <w:vAlign w:val="center"/>
          </w:tcPr>
          <w:p w14:paraId="78298B39" w14:textId="280CC577" w:rsidR="00341F47" w:rsidRPr="00D82D92" w:rsidRDefault="00D50892" w:rsidP="00D82D92">
            <w:pPr>
              <w:jc w:val="both"/>
              <w:rPr>
                <w:rFonts w:eastAsia="Times New Roman"/>
                <w:color w:val="auto"/>
                <w:sz w:val="18"/>
                <w:szCs w:val="18"/>
                <w:lang w:eastAsia="en-GB"/>
              </w:rPr>
            </w:pPr>
            <w:r w:rsidRPr="00D82D92">
              <w:rPr>
                <w:rFonts w:eastAsia="Times New Roman"/>
                <w:color w:val="auto"/>
                <w:sz w:val="18"/>
                <w:szCs w:val="18"/>
                <w:lang w:eastAsia="en-GB"/>
              </w:rPr>
              <w:t>1</w:t>
            </w:r>
          </w:p>
        </w:tc>
      </w:tr>
      <w:tr w:rsidR="00C01140" w:rsidRPr="00D82D92" w14:paraId="4770B484" w14:textId="77777777" w:rsidTr="00C67CA3">
        <w:trPr>
          <w:jc w:val="center"/>
        </w:trPr>
        <w:tc>
          <w:tcPr>
            <w:tcW w:w="14125" w:type="dxa"/>
            <w:gridSpan w:val="7"/>
            <w:shd w:val="clear" w:color="auto" w:fill="F2F2F2" w:themeFill="background1" w:themeFillShade="F2"/>
            <w:vAlign w:val="center"/>
          </w:tcPr>
          <w:p w14:paraId="486435CC" w14:textId="71F9D095" w:rsidR="00C01140" w:rsidRPr="00D82D92" w:rsidRDefault="00C01140" w:rsidP="00D82D92">
            <w:pPr>
              <w:pStyle w:val="Default"/>
              <w:jc w:val="both"/>
              <w:rPr>
                <w:rFonts w:ascii="Verdana" w:hAnsi="Verdana"/>
                <w:b/>
                <w:bCs/>
                <w:color w:val="auto"/>
                <w:sz w:val="18"/>
                <w:szCs w:val="18"/>
              </w:rPr>
            </w:pPr>
            <w:r w:rsidRPr="00D82D92">
              <w:rPr>
                <w:rFonts w:ascii="Verdana" w:hAnsi="Verdana"/>
                <w:b/>
                <w:bCs/>
                <w:color w:val="auto"/>
                <w:sz w:val="18"/>
                <w:szCs w:val="18"/>
              </w:rPr>
              <w:t xml:space="preserve">Output 1.4 Budgeting for SDGs tools are employed and guide SDGs integration in national and sectoral budget frameworks </w:t>
            </w:r>
          </w:p>
        </w:tc>
      </w:tr>
      <w:tr w:rsidR="003C16C5" w:rsidRPr="00D82D92" w14:paraId="2D5ABF56" w14:textId="77777777" w:rsidTr="00D87A8E">
        <w:trPr>
          <w:jc w:val="center"/>
        </w:trPr>
        <w:tc>
          <w:tcPr>
            <w:tcW w:w="3415" w:type="dxa"/>
            <w:vAlign w:val="center"/>
          </w:tcPr>
          <w:p w14:paraId="490F301F" w14:textId="1CDF405F" w:rsidR="0027317B" w:rsidRPr="00D82D92" w:rsidRDefault="00DB30A7" w:rsidP="00D82D92">
            <w:pPr>
              <w:jc w:val="both"/>
              <w:rPr>
                <w:color w:val="auto"/>
                <w:sz w:val="18"/>
                <w:szCs w:val="18"/>
              </w:rPr>
            </w:pPr>
            <w:r w:rsidRPr="00D82D92">
              <w:rPr>
                <w:rFonts w:eastAsia="Times New Roman"/>
                <w:color w:val="auto"/>
                <w:sz w:val="18"/>
                <w:szCs w:val="18"/>
                <w:lang w:eastAsia="en-GB"/>
              </w:rPr>
              <w:t>1.4.1</w:t>
            </w:r>
            <w:r w:rsidR="0027317B" w:rsidRPr="00D82D92">
              <w:rPr>
                <w:rFonts w:eastAsia="Times New Roman"/>
                <w:color w:val="auto"/>
                <w:sz w:val="18"/>
                <w:szCs w:val="18"/>
                <w:lang w:eastAsia="en-GB"/>
              </w:rPr>
              <w:t xml:space="preserve"> </w:t>
            </w:r>
            <w:r w:rsidR="0027317B" w:rsidRPr="00D82D92">
              <w:rPr>
                <w:color w:val="auto"/>
                <w:sz w:val="18"/>
                <w:szCs w:val="18"/>
              </w:rPr>
              <w:t xml:space="preserve">Integration of SDGs into Budget Declaration </w:t>
            </w:r>
          </w:p>
          <w:p w14:paraId="22AABEF8" w14:textId="6F7B6FB0" w:rsidR="003C16C5" w:rsidRPr="00D82D92" w:rsidRDefault="003C16C5" w:rsidP="00D82D92">
            <w:pPr>
              <w:jc w:val="both"/>
              <w:rPr>
                <w:rFonts w:eastAsia="Times New Roman"/>
                <w:color w:val="auto"/>
                <w:sz w:val="18"/>
                <w:szCs w:val="18"/>
                <w:lang w:eastAsia="en-GB"/>
              </w:rPr>
            </w:pPr>
          </w:p>
        </w:tc>
        <w:tc>
          <w:tcPr>
            <w:tcW w:w="1530" w:type="dxa"/>
            <w:vAlign w:val="center"/>
          </w:tcPr>
          <w:p w14:paraId="0B6CF5C8" w14:textId="706D77DA" w:rsidR="003C16C5" w:rsidRPr="00D82D92" w:rsidRDefault="00A55E72" w:rsidP="00D82D92">
            <w:pPr>
              <w:jc w:val="both"/>
              <w:rPr>
                <w:rFonts w:eastAsia="Times New Roman"/>
                <w:color w:val="auto"/>
                <w:sz w:val="18"/>
                <w:szCs w:val="18"/>
                <w:lang w:eastAsia="en-GB"/>
              </w:rPr>
            </w:pPr>
            <w:r w:rsidRPr="00D82D92">
              <w:rPr>
                <w:rFonts w:eastAsia="Times New Roman"/>
                <w:color w:val="auto"/>
                <w:sz w:val="18"/>
                <w:szCs w:val="18"/>
                <w:lang w:eastAsia="en-GB"/>
              </w:rPr>
              <w:t>SDGs not integrated</w:t>
            </w:r>
          </w:p>
        </w:tc>
        <w:tc>
          <w:tcPr>
            <w:tcW w:w="1620" w:type="dxa"/>
            <w:vAlign w:val="center"/>
          </w:tcPr>
          <w:p w14:paraId="6E1DAA48" w14:textId="6C948904" w:rsidR="003C16C5" w:rsidRPr="00D82D92" w:rsidRDefault="00E66053" w:rsidP="00D82D92">
            <w:pPr>
              <w:jc w:val="both"/>
              <w:rPr>
                <w:rFonts w:eastAsia="Times New Roman"/>
                <w:color w:val="auto"/>
                <w:sz w:val="18"/>
                <w:szCs w:val="18"/>
                <w:lang w:eastAsia="en-GB"/>
              </w:rPr>
            </w:pPr>
            <w:r w:rsidRPr="00D82D92">
              <w:rPr>
                <w:rFonts w:eastAsia="Times New Roman"/>
                <w:color w:val="auto"/>
                <w:sz w:val="18"/>
                <w:szCs w:val="18"/>
                <w:lang w:eastAsia="en-GB"/>
              </w:rPr>
              <w:t xml:space="preserve">Improved (SDGs mentioned) </w:t>
            </w:r>
          </w:p>
        </w:tc>
        <w:tc>
          <w:tcPr>
            <w:tcW w:w="1620" w:type="dxa"/>
            <w:vAlign w:val="center"/>
          </w:tcPr>
          <w:p w14:paraId="031A87F1" w14:textId="4D2BB7E7" w:rsidR="003C16C5" w:rsidRPr="00D82D92" w:rsidRDefault="00804EEB" w:rsidP="00D82D92">
            <w:pPr>
              <w:jc w:val="both"/>
              <w:rPr>
                <w:rFonts w:eastAsia="Times New Roman"/>
                <w:color w:val="auto"/>
                <w:sz w:val="18"/>
                <w:szCs w:val="18"/>
                <w:lang w:eastAsia="en-GB"/>
              </w:rPr>
            </w:pPr>
            <w:r w:rsidRPr="00D82D92">
              <w:rPr>
                <w:rFonts w:eastAsia="Times New Roman"/>
                <w:color w:val="auto"/>
                <w:sz w:val="18"/>
                <w:szCs w:val="18"/>
                <w:lang w:eastAsia="en-GB"/>
              </w:rPr>
              <w:t>-</w:t>
            </w:r>
          </w:p>
        </w:tc>
        <w:tc>
          <w:tcPr>
            <w:tcW w:w="2520" w:type="dxa"/>
            <w:vAlign w:val="center"/>
          </w:tcPr>
          <w:p w14:paraId="2BDDDEBA" w14:textId="6AC9ADD7" w:rsidR="003C16C5" w:rsidRPr="00D82D92" w:rsidRDefault="00844601" w:rsidP="00D82D92">
            <w:pPr>
              <w:jc w:val="both"/>
              <w:rPr>
                <w:rFonts w:eastAsia="Times New Roman"/>
                <w:color w:val="auto"/>
                <w:sz w:val="18"/>
                <w:szCs w:val="18"/>
                <w:lang w:eastAsia="en-GB"/>
              </w:rPr>
            </w:pPr>
            <w:r w:rsidRPr="00D82D92">
              <w:rPr>
                <w:rFonts w:eastAsia="Times New Roman"/>
                <w:color w:val="auto"/>
                <w:sz w:val="18"/>
                <w:szCs w:val="18"/>
                <w:lang w:eastAsia="en-GB"/>
              </w:rPr>
              <w:t xml:space="preserve">Activity </w:t>
            </w:r>
            <w:r w:rsidR="0006721B" w:rsidRPr="00D82D92">
              <w:rPr>
                <w:rFonts w:eastAsia="Times New Roman"/>
                <w:color w:val="auto"/>
                <w:sz w:val="18"/>
                <w:szCs w:val="18"/>
                <w:lang w:eastAsia="en-GB"/>
              </w:rPr>
              <w:t xml:space="preserve">postponed to </w:t>
            </w:r>
            <w:r w:rsidR="009607A4" w:rsidRPr="00D82D92">
              <w:rPr>
                <w:rFonts w:eastAsia="Times New Roman"/>
                <w:color w:val="auto"/>
                <w:sz w:val="18"/>
                <w:szCs w:val="18"/>
                <w:lang w:eastAsia="en-GB"/>
              </w:rPr>
              <w:t>2021</w:t>
            </w:r>
            <w:r w:rsidR="002B36B7" w:rsidRPr="00D82D92">
              <w:rPr>
                <w:rFonts w:eastAsia="Times New Roman"/>
                <w:color w:val="auto"/>
                <w:sz w:val="18"/>
                <w:szCs w:val="18"/>
                <w:lang w:eastAsia="en-GB"/>
              </w:rPr>
              <w:t xml:space="preserve">, target to be </w:t>
            </w:r>
            <w:r w:rsidR="00F92746" w:rsidRPr="00D82D92">
              <w:rPr>
                <w:rFonts w:eastAsia="Times New Roman"/>
                <w:color w:val="auto"/>
                <w:sz w:val="18"/>
                <w:szCs w:val="18"/>
                <w:lang w:eastAsia="en-GB"/>
              </w:rPr>
              <w:t>reassessed</w:t>
            </w:r>
            <w:r w:rsidR="002E66F8" w:rsidRPr="00D82D92">
              <w:rPr>
                <w:rFonts w:eastAsia="Times New Roman"/>
                <w:color w:val="auto"/>
                <w:sz w:val="18"/>
                <w:szCs w:val="18"/>
                <w:lang w:eastAsia="en-GB"/>
              </w:rPr>
              <w:t xml:space="preserve"> after DFA is completed</w:t>
            </w:r>
          </w:p>
        </w:tc>
        <w:tc>
          <w:tcPr>
            <w:tcW w:w="1710" w:type="dxa"/>
            <w:shd w:val="clear" w:color="auto" w:fill="auto"/>
            <w:vAlign w:val="center"/>
          </w:tcPr>
          <w:p w14:paraId="79B6458F" w14:textId="6622BF0A" w:rsidR="003C16C5" w:rsidRPr="00D82D92" w:rsidRDefault="00BF54A7" w:rsidP="00D82D92">
            <w:pPr>
              <w:pStyle w:val="Default"/>
              <w:jc w:val="both"/>
              <w:rPr>
                <w:rFonts w:ascii="Verdana" w:eastAsia="Times New Roman" w:hAnsi="Verdana"/>
                <w:color w:val="auto"/>
                <w:sz w:val="18"/>
                <w:szCs w:val="18"/>
                <w:lang w:eastAsia="en-GB"/>
              </w:rPr>
            </w:pPr>
            <w:r w:rsidRPr="00D82D92">
              <w:rPr>
                <w:rFonts w:ascii="Verdana" w:eastAsia="Times New Roman" w:hAnsi="Verdana"/>
                <w:color w:val="auto"/>
                <w:sz w:val="18"/>
                <w:szCs w:val="18"/>
                <w:lang w:eastAsia="en-GB"/>
              </w:rPr>
              <w:t>TBD</w:t>
            </w:r>
          </w:p>
        </w:tc>
        <w:tc>
          <w:tcPr>
            <w:tcW w:w="1710" w:type="dxa"/>
            <w:vAlign w:val="center"/>
          </w:tcPr>
          <w:p w14:paraId="6097746F" w14:textId="4F4A4BAD" w:rsidR="003C16C5" w:rsidRPr="00D82D92" w:rsidRDefault="00954C2C" w:rsidP="00D82D92">
            <w:pPr>
              <w:jc w:val="both"/>
              <w:rPr>
                <w:rFonts w:eastAsia="Times New Roman"/>
                <w:color w:val="auto"/>
                <w:sz w:val="18"/>
                <w:szCs w:val="18"/>
                <w:lang w:eastAsia="en-GB"/>
              </w:rPr>
            </w:pPr>
            <w:r w:rsidRPr="00D82D92">
              <w:rPr>
                <w:rFonts w:eastAsia="Times New Roman"/>
                <w:color w:val="auto"/>
                <w:sz w:val="18"/>
                <w:szCs w:val="18"/>
                <w:lang w:eastAsia="en-GB"/>
              </w:rPr>
              <w:t>Significantly improved (SDGs and priority targets integrated)</w:t>
            </w:r>
          </w:p>
        </w:tc>
      </w:tr>
      <w:tr w:rsidR="003C16C5" w:rsidRPr="00D82D92" w14:paraId="355B8E11" w14:textId="77777777" w:rsidTr="00D87A8E">
        <w:trPr>
          <w:jc w:val="center"/>
        </w:trPr>
        <w:tc>
          <w:tcPr>
            <w:tcW w:w="3415" w:type="dxa"/>
            <w:vAlign w:val="center"/>
          </w:tcPr>
          <w:p w14:paraId="53B3B6FA" w14:textId="3433A1D3" w:rsidR="00AC3E5D" w:rsidRPr="00D82D92" w:rsidRDefault="00DB30A7" w:rsidP="00D82D92">
            <w:pPr>
              <w:jc w:val="both"/>
              <w:rPr>
                <w:color w:val="auto"/>
                <w:sz w:val="18"/>
                <w:szCs w:val="18"/>
              </w:rPr>
            </w:pPr>
            <w:r w:rsidRPr="00D82D92">
              <w:rPr>
                <w:rFonts w:eastAsia="Times New Roman"/>
                <w:color w:val="auto"/>
                <w:sz w:val="18"/>
                <w:szCs w:val="18"/>
                <w:lang w:eastAsia="en-GB"/>
              </w:rPr>
              <w:t>1.4.2</w:t>
            </w:r>
            <w:r w:rsidR="00AC3E5D" w:rsidRPr="00D82D92">
              <w:rPr>
                <w:rFonts w:eastAsia="Times New Roman"/>
                <w:color w:val="auto"/>
                <w:sz w:val="18"/>
                <w:szCs w:val="18"/>
                <w:lang w:eastAsia="en-GB"/>
              </w:rPr>
              <w:t xml:space="preserve"> </w:t>
            </w:r>
            <w:r w:rsidR="00AC3E5D" w:rsidRPr="00D82D92">
              <w:rPr>
                <w:color w:val="auto"/>
                <w:sz w:val="18"/>
                <w:szCs w:val="18"/>
              </w:rPr>
              <w:t xml:space="preserve">SDGs integrated into Medium-Term Expenditure Framework </w:t>
            </w:r>
          </w:p>
          <w:p w14:paraId="726ED477" w14:textId="5E71DA0F" w:rsidR="003C16C5" w:rsidRPr="00D82D92" w:rsidRDefault="003C16C5" w:rsidP="00D82D92">
            <w:pPr>
              <w:jc w:val="both"/>
              <w:rPr>
                <w:rFonts w:eastAsia="Times New Roman"/>
                <w:color w:val="auto"/>
                <w:sz w:val="18"/>
                <w:szCs w:val="18"/>
                <w:lang w:eastAsia="en-GB"/>
              </w:rPr>
            </w:pPr>
          </w:p>
        </w:tc>
        <w:tc>
          <w:tcPr>
            <w:tcW w:w="1530" w:type="dxa"/>
            <w:vAlign w:val="center"/>
          </w:tcPr>
          <w:p w14:paraId="20D9D1B8" w14:textId="6D12C39F" w:rsidR="003C16C5" w:rsidRPr="00D82D92" w:rsidRDefault="00A55E72" w:rsidP="00D82D92">
            <w:pPr>
              <w:jc w:val="both"/>
              <w:rPr>
                <w:rFonts w:eastAsia="Times New Roman"/>
                <w:color w:val="auto"/>
                <w:sz w:val="18"/>
                <w:szCs w:val="18"/>
                <w:lang w:eastAsia="en-GB"/>
              </w:rPr>
            </w:pPr>
            <w:r w:rsidRPr="00D82D92">
              <w:rPr>
                <w:rFonts w:eastAsia="Times New Roman"/>
                <w:color w:val="auto"/>
                <w:sz w:val="18"/>
                <w:szCs w:val="18"/>
                <w:lang w:eastAsia="en-GB"/>
              </w:rPr>
              <w:t>N/A</w:t>
            </w:r>
          </w:p>
        </w:tc>
        <w:tc>
          <w:tcPr>
            <w:tcW w:w="1620" w:type="dxa"/>
            <w:vAlign w:val="center"/>
          </w:tcPr>
          <w:p w14:paraId="5F4F3651" w14:textId="475A669E" w:rsidR="003C16C5" w:rsidRPr="00D82D92" w:rsidRDefault="00E66053" w:rsidP="00D82D92">
            <w:pPr>
              <w:jc w:val="both"/>
              <w:rPr>
                <w:rFonts w:eastAsia="Times New Roman"/>
                <w:color w:val="auto"/>
                <w:sz w:val="18"/>
                <w:szCs w:val="18"/>
                <w:lang w:eastAsia="en-GB"/>
              </w:rPr>
            </w:pPr>
            <w:r w:rsidRPr="00D82D92">
              <w:rPr>
                <w:rFonts w:eastAsia="Times New Roman"/>
                <w:color w:val="auto"/>
                <w:sz w:val="18"/>
                <w:szCs w:val="18"/>
                <w:lang w:eastAsia="en-GB"/>
              </w:rPr>
              <w:t xml:space="preserve">Improved (SDGs mentioned) </w:t>
            </w:r>
          </w:p>
        </w:tc>
        <w:tc>
          <w:tcPr>
            <w:tcW w:w="1620" w:type="dxa"/>
            <w:vAlign w:val="center"/>
          </w:tcPr>
          <w:p w14:paraId="7CE39D49" w14:textId="5BAF3329" w:rsidR="003C16C5" w:rsidRPr="00D82D92" w:rsidRDefault="00844601" w:rsidP="00D82D92">
            <w:pPr>
              <w:jc w:val="both"/>
              <w:rPr>
                <w:rFonts w:eastAsia="Times New Roman"/>
                <w:color w:val="auto"/>
                <w:sz w:val="18"/>
                <w:szCs w:val="18"/>
                <w:lang w:eastAsia="en-GB"/>
              </w:rPr>
            </w:pPr>
            <w:r w:rsidRPr="00D82D92">
              <w:rPr>
                <w:rFonts w:eastAsia="Times New Roman"/>
                <w:color w:val="auto"/>
                <w:sz w:val="18"/>
                <w:szCs w:val="18"/>
                <w:lang w:eastAsia="en-GB"/>
              </w:rPr>
              <w:t>-</w:t>
            </w:r>
          </w:p>
        </w:tc>
        <w:tc>
          <w:tcPr>
            <w:tcW w:w="2520" w:type="dxa"/>
            <w:vAlign w:val="center"/>
          </w:tcPr>
          <w:p w14:paraId="4315EDE2" w14:textId="172E3DBC" w:rsidR="003C16C5" w:rsidRPr="00D82D92" w:rsidRDefault="009607A4" w:rsidP="00D82D92">
            <w:pPr>
              <w:jc w:val="both"/>
              <w:rPr>
                <w:rFonts w:eastAsia="Times New Roman"/>
                <w:color w:val="auto"/>
                <w:sz w:val="18"/>
                <w:szCs w:val="18"/>
                <w:lang w:eastAsia="en-GB"/>
              </w:rPr>
            </w:pPr>
            <w:r w:rsidRPr="00D82D92">
              <w:rPr>
                <w:rFonts w:eastAsia="Times New Roman"/>
                <w:color w:val="auto"/>
                <w:sz w:val="18"/>
                <w:szCs w:val="18"/>
                <w:lang w:eastAsia="en-GB"/>
              </w:rPr>
              <w:t>Activity postponed to 2021</w:t>
            </w:r>
          </w:p>
        </w:tc>
        <w:tc>
          <w:tcPr>
            <w:tcW w:w="1710" w:type="dxa"/>
            <w:shd w:val="clear" w:color="auto" w:fill="auto"/>
            <w:vAlign w:val="center"/>
          </w:tcPr>
          <w:p w14:paraId="3B53D463" w14:textId="4FD0BD20" w:rsidR="003C16C5" w:rsidRPr="00D82D92" w:rsidRDefault="00AF0094" w:rsidP="00D82D92">
            <w:pPr>
              <w:jc w:val="both"/>
              <w:rPr>
                <w:rFonts w:eastAsia="Times New Roman"/>
                <w:color w:val="auto"/>
                <w:sz w:val="18"/>
                <w:szCs w:val="18"/>
                <w:lang w:eastAsia="en-GB"/>
              </w:rPr>
            </w:pPr>
            <w:r w:rsidRPr="00D82D92">
              <w:rPr>
                <w:rFonts w:eastAsia="Times New Roman"/>
                <w:color w:val="auto"/>
                <w:sz w:val="18"/>
                <w:szCs w:val="18"/>
                <w:lang w:eastAsia="en-GB"/>
              </w:rPr>
              <w:t>T</w:t>
            </w:r>
            <w:r w:rsidR="00055868" w:rsidRPr="00D82D92">
              <w:rPr>
                <w:rFonts w:eastAsia="Times New Roman"/>
                <w:color w:val="auto"/>
                <w:sz w:val="18"/>
                <w:szCs w:val="18"/>
                <w:lang w:eastAsia="en-GB"/>
              </w:rPr>
              <w:t>BD</w:t>
            </w:r>
          </w:p>
        </w:tc>
        <w:tc>
          <w:tcPr>
            <w:tcW w:w="1710" w:type="dxa"/>
            <w:vAlign w:val="center"/>
          </w:tcPr>
          <w:p w14:paraId="1A07B947" w14:textId="02701518" w:rsidR="003C16C5" w:rsidRPr="00D82D92" w:rsidRDefault="00954C2C" w:rsidP="00D82D92">
            <w:pPr>
              <w:jc w:val="both"/>
              <w:rPr>
                <w:rFonts w:eastAsia="Times New Roman"/>
                <w:color w:val="auto"/>
                <w:sz w:val="18"/>
                <w:szCs w:val="18"/>
                <w:lang w:eastAsia="en-GB"/>
              </w:rPr>
            </w:pPr>
            <w:r w:rsidRPr="00D82D92">
              <w:rPr>
                <w:rFonts w:eastAsia="Times New Roman"/>
                <w:color w:val="auto"/>
                <w:sz w:val="18"/>
                <w:szCs w:val="18"/>
                <w:lang w:eastAsia="en-GB"/>
              </w:rPr>
              <w:t xml:space="preserve">Significantly improved (SDGs and priority targets </w:t>
            </w:r>
            <w:r w:rsidRPr="00D82D92">
              <w:rPr>
                <w:rFonts w:eastAsia="Times New Roman"/>
                <w:color w:val="auto"/>
                <w:sz w:val="18"/>
                <w:szCs w:val="18"/>
                <w:lang w:eastAsia="en-GB"/>
              </w:rPr>
              <w:lastRenderedPageBreak/>
              <w:t>integrated, costed and bridged with budget decisions)</w:t>
            </w:r>
          </w:p>
        </w:tc>
      </w:tr>
      <w:tr w:rsidR="00C01140" w:rsidRPr="00D82D92" w14:paraId="73F44EC0" w14:textId="77777777" w:rsidTr="00D87A8E">
        <w:trPr>
          <w:jc w:val="center"/>
        </w:trPr>
        <w:tc>
          <w:tcPr>
            <w:tcW w:w="3415" w:type="dxa"/>
            <w:vAlign w:val="center"/>
          </w:tcPr>
          <w:p w14:paraId="5ED45C49" w14:textId="45997870" w:rsidR="00BF08C9" w:rsidRPr="00D82D92" w:rsidRDefault="00DB30A7" w:rsidP="00D82D92">
            <w:pPr>
              <w:jc w:val="both"/>
              <w:rPr>
                <w:color w:val="auto"/>
                <w:sz w:val="18"/>
                <w:szCs w:val="18"/>
              </w:rPr>
            </w:pPr>
            <w:r w:rsidRPr="00D82D92">
              <w:rPr>
                <w:rFonts w:eastAsia="Times New Roman"/>
                <w:color w:val="auto"/>
                <w:sz w:val="18"/>
                <w:szCs w:val="18"/>
                <w:lang w:eastAsia="en-GB"/>
              </w:rPr>
              <w:lastRenderedPageBreak/>
              <w:t>1.4.3</w:t>
            </w:r>
            <w:r w:rsidR="00BF08C9" w:rsidRPr="00D82D92">
              <w:rPr>
                <w:rFonts w:eastAsia="Times New Roman"/>
                <w:color w:val="auto"/>
                <w:sz w:val="18"/>
                <w:szCs w:val="18"/>
                <w:lang w:eastAsia="en-GB"/>
              </w:rPr>
              <w:t xml:space="preserve"> </w:t>
            </w:r>
            <w:r w:rsidR="00BF08C9" w:rsidRPr="00D82D92">
              <w:rPr>
                <w:color w:val="auto"/>
                <w:sz w:val="18"/>
                <w:szCs w:val="18"/>
              </w:rPr>
              <w:t xml:space="preserve">SDG Budget Tagging implemented </w:t>
            </w:r>
          </w:p>
          <w:p w14:paraId="470407D6" w14:textId="6E6FDC68" w:rsidR="00C01140" w:rsidRPr="00D82D92" w:rsidRDefault="00C01140" w:rsidP="00D82D92">
            <w:pPr>
              <w:jc w:val="both"/>
              <w:rPr>
                <w:rFonts w:eastAsia="Times New Roman"/>
                <w:color w:val="auto"/>
                <w:sz w:val="18"/>
                <w:szCs w:val="18"/>
                <w:lang w:eastAsia="en-GB"/>
              </w:rPr>
            </w:pPr>
          </w:p>
        </w:tc>
        <w:tc>
          <w:tcPr>
            <w:tcW w:w="1530" w:type="dxa"/>
            <w:vAlign w:val="center"/>
          </w:tcPr>
          <w:p w14:paraId="00AD7F94" w14:textId="415174C5" w:rsidR="00C01140" w:rsidRPr="00D82D92" w:rsidRDefault="00A55E72" w:rsidP="00D82D92">
            <w:pPr>
              <w:jc w:val="both"/>
              <w:rPr>
                <w:rFonts w:eastAsia="Times New Roman"/>
                <w:color w:val="auto"/>
                <w:sz w:val="18"/>
                <w:szCs w:val="18"/>
                <w:lang w:eastAsia="en-GB"/>
              </w:rPr>
            </w:pPr>
            <w:r w:rsidRPr="00D82D92">
              <w:rPr>
                <w:rFonts w:eastAsia="Times New Roman"/>
                <w:color w:val="auto"/>
                <w:sz w:val="18"/>
                <w:szCs w:val="18"/>
                <w:lang w:eastAsia="en-GB"/>
              </w:rPr>
              <w:t>Not implemented</w:t>
            </w:r>
          </w:p>
        </w:tc>
        <w:tc>
          <w:tcPr>
            <w:tcW w:w="1620" w:type="dxa"/>
            <w:vAlign w:val="center"/>
          </w:tcPr>
          <w:p w14:paraId="1B03F449" w14:textId="5614D14C" w:rsidR="00C01140" w:rsidRPr="00D82D92" w:rsidRDefault="005C44D9" w:rsidP="00D82D92">
            <w:pPr>
              <w:jc w:val="both"/>
              <w:rPr>
                <w:rFonts w:eastAsia="Times New Roman"/>
                <w:color w:val="auto"/>
                <w:sz w:val="18"/>
                <w:szCs w:val="18"/>
                <w:lang w:eastAsia="en-GB"/>
              </w:rPr>
            </w:pPr>
            <w:r w:rsidRPr="00D82D92">
              <w:rPr>
                <w:rFonts w:eastAsia="Times New Roman"/>
                <w:color w:val="auto"/>
                <w:sz w:val="18"/>
                <w:szCs w:val="18"/>
                <w:lang w:eastAsia="en-GB"/>
              </w:rPr>
              <w:t xml:space="preserve">Budget tagging model designed and presented to national stakeholders </w:t>
            </w:r>
          </w:p>
        </w:tc>
        <w:tc>
          <w:tcPr>
            <w:tcW w:w="1620" w:type="dxa"/>
            <w:vAlign w:val="center"/>
          </w:tcPr>
          <w:p w14:paraId="01BF4BBF" w14:textId="4C85C27F" w:rsidR="00C01140" w:rsidRPr="00D82D92" w:rsidRDefault="00844601" w:rsidP="00D82D92">
            <w:pPr>
              <w:jc w:val="both"/>
              <w:rPr>
                <w:rFonts w:eastAsia="Times New Roman"/>
                <w:color w:val="auto"/>
                <w:sz w:val="18"/>
                <w:szCs w:val="18"/>
                <w:lang w:eastAsia="en-GB"/>
              </w:rPr>
            </w:pPr>
            <w:r w:rsidRPr="00D82D92">
              <w:rPr>
                <w:rFonts w:eastAsia="Times New Roman"/>
                <w:color w:val="auto"/>
                <w:sz w:val="18"/>
                <w:szCs w:val="18"/>
                <w:lang w:eastAsia="en-GB"/>
              </w:rPr>
              <w:t>-</w:t>
            </w:r>
          </w:p>
        </w:tc>
        <w:tc>
          <w:tcPr>
            <w:tcW w:w="2520" w:type="dxa"/>
            <w:vAlign w:val="center"/>
          </w:tcPr>
          <w:p w14:paraId="22C99859" w14:textId="7ED060F8" w:rsidR="00C01140" w:rsidRPr="00D82D92" w:rsidRDefault="009607A4" w:rsidP="00D82D92">
            <w:pPr>
              <w:jc w:val="both"/>
              <w:rPr>
                <w:rFonts w:eastAsia="Times New Roman"/>
                <w:color w:val="auto"/>
                <w:sz w:val="18"/>
                <w:szCs w:val="18"/>
                <w:lang w:eastAsia="en-GB"/>
              </w:rPr>
            </w:pPr>
            <w:r w:rsidRPr="00D82D92">
              <w:rPr>
                <w:rFonts w:eastAsia="Times New Roman"/>
                <w:color w:val="auto"/>
                <w:sz w:val="18"/>
                <w:szCs w:val="18"/>
                <w:lang w:eastAsia="en-GB"/>
              </w:rPr>
              <w:t>Activity postponed to 2021</w:t>
            </w:r>
          </w:p>
        </w:tc>
        <w:tc>
          <w:tcPr>
            <w:tcW w:w="1710" w:type="dxa"/>
            <w:shd w:val="clear" w:color="auto" w:fill="auto"/>
            <w:vAlign w:val="center"/>
          </w:tcPr>
          <w:p w14:paraId="2AE641C6" w14:textId="11B1F0DE" w:rsidR="00C01140" w:rsidRPr="00D82D92" w:rsidRDefault="00D87A8E" w:rsidP="00D82D92">
            <w:pPr>
              <w:jc w:val="both"/>
              <w:rPr>
                <w:rFonts w:eastAsia="Times New Roman"/>
                <w:color w:val="auto"/>
                <w:sz w:val="18"/>
                <w:szCs w:val="18"/>
                <w:lang w:eastAsia="en-GB"/>
              </w:rPr>
            </w:pPr>
            <w:r w:rsidRPr="00D82D92">
              <w:rPr>
                <w:rFonts w:eastAsia="Times New Roman"/>
                <w:color w:val="auto"/>
                <w:sz w:val="18"/>
                <w:szCs w:val="18"/>
                <w:lang w:eastAsia="en-GB"/>
              </w:rPr>
              <w:t>Budget tagging model designed and presented to national stakeholders</w:t>
            </w:r>
          </w:p>
        </w:tc>
        <w:tc>
          <w:tcPr>
            <w:tcW w:w="1710" w:type="dxa"/>
            <w:vAlign w:val="center"/>
          </w:tcPr>
          <w:p w14:paraId="5E761AF0" w14:textId="0E43980D" w:rsidR="00C01140" w:rsidRPr="00D82D92" w:rsidRDefault="00954C2C" w:rsidP="00D82D92">
            <w:pPr>
              <w:jc w:val="both"/>
              <w:rPr>
                <w:rFonts w:eastAsia="Times New Roman"/>
                <w:color w:val="auto"/>
                <w:sz w:val="18"/>
                <w:szCs w:val="18"/>
                <w:lang w:eastAsia="en-GB"/>
              </w:rPr>
            </w:pPr>
            <w:r w:rsidRPr="00D82D92">
              <w:rPr>
                <w:rFonts w:eastAsia="Times New Roman"/>
                <w:color w:val="auto"/>
                <w:sz w:val="18"/>
                <w:szCs w:val="18"/>
                <w:lang w:eastAsia="en-GB"/>
              </w:rPr>
              <w:t>Implemented (SDGs tracked in the national priorities and budget)</w:t>
            </w:r>
          </w:p>
        </w:tc>
      </w:tr>
      <w:tr w:rsidR="00DB30A7" w:rsidRPr="00D82D92" w14:paraId="2D697BD5" w14:textId="77777777" w:rsidTr="00C67CA3">
        <w:trPr>
          <w:jc w:val="center"/>
        </w:trPr>
        <w:tc>
          <w:tcPr>
            <w:tcW w:w="14125" w:type="dxa"/>
            <w:gridSpan w:val="7"/>
            <w:shd w:val="clear" w:color="auto" w:fill="F2F2F2" w:themeFill="background1" w:themeFillShade="F2"/>
            <w:vAlign w:val="center"/>
          </w:tcPr>
          <w:p w14:paraId="168CAA2F" w14:textId="5658749E" w:rsidR="00DB30A7" w:rsidRPr="00D82D92" w:rsidRDefault="008D5B61" w:rsidP="00D82D92">
            <w:pPr>
              <w:pStyle w:val="Default"/>
              <w:jc w:val="both"/>
              <w:rPr>
                <w:rFonts w:ascii="Verdana" w:hAnsi="Verdana"/>
                <w:b/>
                <w:bCs/>
                <w:color w:val="auto"/>
                <w:sz w:val="18"/>
                <w:szCs w:val="18"/>
              </w:rPr>
            </w:pPr>
            <w:r w:rsidRPr="00D82D92">
              <w:rPr>
                <w:rFonts w:ascii="Verdana" w:hAnsi="Verdana"/>
                <w:b/>
                <w:bCs/>
                <w:sz w:val="20"/>
                <w:szCs w:val="20"/>
              </w:rPr>
              <w:t>Output 1.5.</w:t>
            </w:r>
            <w:r w:rsidRPr="00D82D92">
              <w:rPr>
                <w:rFonts w:ascii="Verdana" w:hAnsi="Verdana"/>
                <w:sz w:val="20"/>
                <w:szCs w:val="20"/>
              </w:rPr>
              <w:t xml:space="preserve"> </w:t>
            </w:r>
            <w:r w:rsidRPr="00D82D92">
              <w:rPr>
                <w:rFonts w:ascii="Verdana" w:hAnsi="Verdana"/>
                <w:b/>
                <w:bCs/>
                <w:sz w:val="20"/>
                <w:szCs w:val="20"/>
              </w:rPr>
              <w:t>New SDGs financing mechanisms are leveraged and adopted by development stakeholders</w:t>
            </w:r>
          </w:p>
        </w:tc>
      </w:tr>
      <w:tr w:rsidR="00C01140" w:rsidRPr="00D82D92" w14:paraId="0E197364" w14:textId="77777777" w:rsidTr="001E6B9E">
        <w:trPr>
          <w:jc w:val="center"/>
        </w:trPr>
        <w:tc>
          <w:tcPr>
            <w:tcW w:w="3415" w:type="dxa"/>
            <w:vAlign w:val="center"/>
          </w:tcPr>
          <w:p w14:paraId="6300787B" w14:textId="5E6F2A2F" w:rsidR="003C6EC6" w:rsidRPr="00D82D92" w:rsidRDefault="00E0630F" w:rsidP="00D82D92">
            <w:pPr>
              <w:jc w:val="both"/>
              <w:rPr>
                <w:color w:val="auto"/>
                <w:sz w:val="18"/>
                <w:szCs w:val="18"/>
              </w:rPr>
            </w:pPr>
            <w:r w:rsidRPr="00D82D92">
              <w:rPr>
                <w:rFonts w:eastAsia="Times New Roman"/>
                <w:color w:val="auto"/>
                <w:sz w:val="18"/>
                <w:szCs w:val="18"/>
                <w:lang w:eastAsia="en-GB"/>
              </w:rPr>
              <w:t>1.5.1</w:t>
            </w:r>
            <w:r w:rsidR="008B3732" w:rsidRPr="00D82D92">
              <w:rPr>
                <w:rFonts w:eastAsia="Times New Roman"/>
                <w:color w:val="auto"/>
                <w:sz w:val="18"/>
                <w:szCs w:val="18"/>
                <w:lang w:eastAsia="en-GB"/>
              </w:rPr>
              <w:t xml:space="preserve"> </w:t>
            </w:r>
            <w:r w:rsidR="003C6EC6" w:rsidRPr="00D82D92">
              <w:rPr>
                <w:color w:val="auto"/>
                <w:sz w:val="18"/>
                <w:szCs w:val="18"/>
              </w:rPr>
              <w:t>N</w:t>
            </w:r>
            <w:r w:rsidR="003C6EC6" w:rsidRPr="00D82D92">
              <w:rPr>
                <w:rFonts w:cs="Arial"/>
                <w:color w:val="auto"/>
                <w:sz w:val="18"/>
                <w:szCs w:val="18"/>
              </w:rPr>
              <w:t xml:space="preserve">umber of </w:t>
            </w:r>
            <w:r w:rsidR="003C6EC6" w:rsidRPr="00D82D92">
              <w:rPr>
                <w:color w:val="auto"/>
                <w:sz w:val="18"/>
                <w:szCs w:val="18"/>
              </w:rPr>
              <w:t>PP</w:t>
            </w:r>
            <w:r w:rsidR="003C6EC6" w:rsidRPr="00D82D92">
              <w:rPr>
                <w:rFonts w:cs="Arial"/>
                <w:color w:val="auto"/>
                <w:sz w:val="18"/>
                <w:szCs w:val="18"/>
              </w:rPr>
              <w:t xml:space="preserve">P </w:t>
            </w:r>
            <w:r w:rsidR="003C6EC6" w:rsidRPr="00D82D92">
              <w:rPr>
                <w:color w:val="auto"/>
                <w:sz w:val="18"/>
                <w:szCs w:val="18"/>
              </w:rPr>
              <w:t xml:space="preserve">mechanisms </w:t>
            </w:r>
            <w:r w:rsidR="003C6EC6" w:rsidRPr="00D82D92">
              <w:rPr>
                <w:rFonts w:cs="Arial"/>
                <w:color w:val="auto"/>
                <w:sz w:val="18"/>
                <w:szCs w:val="18"/>
              </w:rPr>
              <w:t xml:space="preserve">developed </w:t>
            </w:r>
          </w:p>
          <w:p w14:paraId="497BA1DF" w14:textId="2507D8DF" w:rsidR="00C01140" w:rsidRPr="00D82D92" w:rsidRDefault="00C01140" w:rsidP="00D82D92">
            <w:pPr>
              <w:jc w:val="both"/>
              <w:rPr>
                <w:rFonts w:eastAsia="Times New Roman"/>
                <w:color w:val="auto"/>
                <w:sz w:val="18"/>
                <w:szCs w:val="18"/>
                <w:lang w:eastAsia="en-GB"/>
              </w:rPr>
            </w:pPr>
          </w:p>
        </w:tc>
        <w:tc>
          <w:tcPr>
            <w:tcW w:w="1530" w:type="dxa"/>
            <w:vAlign w:val="center"/>
          </w:tcPr>
          <w:p w14:paraId="26FDC021" w14:textId="5D708B97" w:rsidR="00C01140" w:rsidRPr="00D82D92" w:rsidRDefault="004B3256" w:rsidP="00D82D92">
            <w:pPr>
              <w:jc w:val="both"/>
              <w:rPr>
                <w:rFonts w:eastAsia="Times New Roman"/>
                <w:color w:val="auto"/>
                <w:sz w:val="18"/>
                <w:szCs w:val="18"/>
                <w:lang w:eastAsia="en-GB"/>
              </w:rPr>
            </w:pPr>
            <w:r w:rsidRPr="00D82D92">
              <w:rPr>
                <w:rFonts w:eastAsia="Times New Roman"/>
                <w:color w:val="auto"/>
                <w:sz w:val="18"/>
                <w:szCs w:val="18"/>
                <w:lang w:eastAsia="en-GB"/>
              </w:rPr>
              <w:t>0</w:t>
            </w:r>
          </w:p>
        </w:tc>
        <w:tc>
          <w:tcPr>
            <w:tcW w:w="1620" w:type="dxa"/>
            <w:vAlign w:val="center"/>
          </w:tcPr>
          <w:p w14:paraId="6FC07CD7" w14:textId="41A8016A" w:rsidR="00C01140" w:rsidRPr="00D82D92" w:rsidRDefault="004B3256" w:rsidP="00D82D92">
            <w:pPr>
              <w:jc w:val="both"/>
              <w:rPr>
                <w:rFonts w:eastAsia="Times New Roman"/>
                <w:color w:val="auto"/>
                <w:sz w:val="18"/>
                <w:szCs w:val="18"/>
                <w:lang w:eastAsia="en-GB"/>
              </w:rPr>
            </w:pPr>
            <w:r w:rsidRPr="00D82D92">
              <w:rPr>
                <w:rFonts w:eastAsia="Times New Roman"/>
                <w:color w:val="auto"/>
                <w:sz w:val="18"/>
                <w:szCs w:val="18"/>
                <w:lang w:eastAsia="en-GB"/>
              </w:rPr>
              <w:t>0</w:t>
            </w:r>
          </w:p>
        </w:tc>
        <w:tc>
          <w:tcPr>
            <w:tcW w:w="1620" w:type="dxa"/>
            <w:vAlign w:val="center"/>
          </w:tcPr>
          <w:p w14:paraId="46822F8D" w14:textId="72F4CC0D" w:rsidR="00C01140" w:rsidRPr="00D82D92" w:rsidRDefault="00536BD4" w:rsidP="00D82D92">
            <w:pPr>
              <w:jc w:val="both"/>
              <w:rPr>
                <w:rFonts w:eastAsia="Times New Roman"/>
                <w:color w:val="auto"/>
                <w:sz w:val="18"/>
                <w:szCs w:val="18"/>
                <w:lang w:eastAsia="en-GB"/>
              </w:rPr>
            </w:pPr>
            <w:r w:rsidRPr="00D82D92">
              <w:rPr>
                <w:rFonts w:eastAsia="Times New Roman"/>
                <w:color w:val="auto"/>
                <w:sz w:val="18"/>
                <w:szCs w:val="18"/>
                <w:lang w:eastAsia="en-GB"/>
              </w:rPr>
              <w:t>0</w:t>
            </w:r>
          </w:p>
        </w:tc>
        <w:tc>
          <w:tcPr>
            <w:tcW w:w="2520" w:type="dxa"/>
            <w:vAlign w:val="center"/>
          </w:tcPr>
          <w:p w14:paraId="0B672059" w14:textId="7F20B399" w:rsidR="00C01140" w:rsidRPr="00D82D92" w:rsidRDefault="00536BD4" w:rsidP="00D82D92">
            <w:pPr>
              <w:jc w:val="both"/>
              <w:rPr>
                <w:rFonts w:eastAsia="Times New Roman"/>
                <w:color w:val="auto"/>
                <w:sz w:val="18"/>
                <w:szCs w:val="18"/>
                <w:lang w:eastAsia="en-GB"/>
              </w:rPr>
            </w:pPr>
            <w:r w:rsidRPr="00D82D92">
              <w:rPr>
                <w:rFonts w:eastAsia="Times New Roman"/>
                <w:color w:val="auto"/>
                <w:sz w:val="18"/>
                <w:szCs w:val="18"/>
                <w:lang w:eastAsia="en-GB"/>
              </w:rPr>
              <w:t>-</w:t>
            </w:r>
          </w:p>
        </w:tc>
        <w:tc>
          <w:tcPr>
            <w:tcW w:w="1710" w:type="dxa"/>
            <w:shd w:val="clear" w:color="auto" w:fill="FFFFFF" w:themeFill="background1"/>
            <w:vAlign w:val="center"/>
          </w:tcPr>
          <w:p w14:paraId="0E50ADEF" w14:textId="5ED96573" w:rsidR="00C01140" w:rsidRPr="00D82D92" w:rsidRDefault="001E6B9E" w:rsidP="00D82D92">
            <w:pPr>
              <w:jc w:val="both"/>
              <w:rPr>
                <w:rFonts w:eastAsia="Times New Roman"/>
                <w:color w:val="auto"/>
                <w:sz w:val="18"/>
                <w:szCs w:val="18"/>
                <w:lang w:eastAsia="en-GB"/>
              </w:rPr>
            </w:pPr>
            <w:r w:rsidRPr="00D82D92">
              <w:rPr>
                <w:rFonts w:eastAsia="Times New Roman"/>
                <w:color w:val="auto"/>
                <w:sz w:val="18"/>
                <w:szCs w:val="18"/>
                <w:lang w:eastAsia="en-GB"/>
              </w:rPr>
              <w:t>2</w:t>
            </w:r>
          </w:p>
        </w:tc>
        <w:tc>
          <w:tcPr>
            <w:tcW w:w="1710" w:type="dxa"/>
            <w:vAlign w:val="center"/>
          </w:tcPr>
          <w:p w14:paraId="482D54C2" w14:textId="0B4C0C92" w:rsidR="00C01140" w:rsidRPr="00D82D92" w:rsidRDefault="0056373E" w:rsidP="00D82D92">
            <w:pPr>
              <w:jc w:val="both"/>
              <w:rPr>
                <w:rFonts w:eastAsia="Times New Roman"/>
                <w:color w:val="auto"/>
                <w:sz w:val="18"/>
                <w:szCs w:val="18"/>
                <w:lang w:eastAsia="en-GB"/>
              </w:rPr>
            </w:pPr>
            <w:r w:rsidRPr="00D82D92">
              <w:rPr>
                <w:rFonts w:eastAsia="Times New Roman"/>
                <w:color w:val="auto"/>
                <w:sz w:val="18"/>
                <w:szCs w:val="18"/>
                <w:lang w:eastAsia="en-GB"/>
              </w:rPr>
              <w:t>-</w:t>
            </w:r>
          </w:p>
        </w:tc>
      </w:tr>
      <w:tr w:rsidR="00C01140" w:rsidRPr="00D82D92" w14:paraId="07C65ACD" w14:textId="77777777" w:rsidTr="001E6B9E">
        <w:trPr>
          <w:jc w:val="center"/>
        </w:trPr>
        <w:tc>
          <w:tcPr>
            <w:tcW w:w="3415" w:type="dxa"/>
            <w:vAlign w:val="center"/>
          </w:tcPr>
          <w:p w14:paraId="4AF271C9" w14:textId="29CA9C1C" w:rsidR="00E3257E" w:rsidRPr="00D82D92" w:rsidRDefault="00E0630F" w:rsidP="00D82D92">
            <w:pPr>
              <w:jc w:val="both"/>
              <w:rPr>
                <w:color w:val="auto"/>
                <w:sz w:val="18"/>
                <w:szCs w:val="18"/>
              </w:rPr>
            </w:pPr>
            <w:r w:rsidRPr="00D82D92">
              <w:rPr>
                <w:rFonts w:eastAsia="Times New Roman"/>
                <w:color w:val="auto"/>
                <w:sz w:val="18"/>
                <w:szCs w:val="18"/>
                <w:lang w:eastAsia="en-GB"/>
              </w:rPr>
              <w:t>1.5.2</w:t>
            </w:r>
            <w:r w:rsidR="00E3257E" w:rsidRPr="00D82D92">
              <w:rPr>
                <w:rFonts w:eastAsia="Times New Roman"/>
                <w:color w:val="auto"/>
                <w:sz w:val="18"/>
                <w:szCs w:val="18"/>
                <w:lang w:eastAsia="en-GB"/>
              </w:rPr>
              <w:t xml:space="preserve"> </w:t>
            </w:r>
            <w:r w:rsidR="00E3257E" w:rsidRPr="00D82D92">
              <w:rPr>
                <w:color w:val="auto"/>
                <w:sz w:val="18"/>
                <w:szCs w:val="18"/>
              </w:rPr>
              <w:t xml:space="preserve">Number of stakeholders who developed capacity in PPP (sex-disaggregated) </w:t>
            </w:r>
          </w:p>
          <w:p w14:paraId="24F6C9B5" w14:textId="4810C444" w:rsidR="00C01140" w:rsidRPr="00D82D92" w:rsidRDefault="00C01140" w:rsidP="00D82D92">
            <w:pPr>
              <w:jc w:val="both"/>
              <w:rPr>
                <w:rFonts w:eastAsia="Times New Roman"/>
                <w:color w:val="auto"/>
                <w:sz w:val="18"/>
                <w:szCs w:val="18"/>
                <w:lang w:eastAsia="en-GB"/>
              </w:rPr>
            </w:pPr>
          </w:p>
        </w:tc>
        <w:tc>
          <w:tcPr>
            <w:tcW w:w="1530" w:type="dxa"/>
            <w:vAlign w:val="center"/>
          </w:tcPr>
          <w:p w14:paraId="2AA4DA8E" w14:textId="654B0603" w:rsidR="00C01140" w:rsidRPr="00D82D92" w:rsidRDefault="004B3256" w:rsidP="00D82D92">
            <w:pPr>
              <w:jc w:val="both"/>
              <w:rPr>
                <w:rFonts w:eastAsia="Times New Roman"/>
                <w:color w:val="auto"/>
                <w:sz w:val="18"/>
                <w:szCs w:val="18"/>
                <w:lang w:eastAsia="en-GB"/>
              </w:rPr>
            </w:pPr>
            <w:r w:rsidRPr="00D82D92">
              <w:rPr>
                <w:rFonts w:eastAsia="Times New Roman"/>
                <w:color w:val="auto"/>
                <w:sz w:val="18"/>
                <w:szCs w:val="18"/>
                <w:lang w:eastAsia="en-GB"/>
              </w:rPr>
              <w:t>0</w:t>
            </w:r>
          </w:p>
        </w:tc>
        <w:tc>
          <w:tcPr>
            <w:tcW w:w="1620" w:type="dxa"/>
            <w:vAlign w:val="center"/>
          </w:tcPr>
          <w:p w14:paraId="11613D19" w14:textId="52F270F6" w:rsidR="00C01140" w:rsidRPr="00D82D92" w:rsidRDefault="004B3256" w:rsidP="00D82D92">
            <w:pPr>
              <w:jc w:val="both"/>
              <w:rPr>
                <w:rFonts w:eastAsia="Times New Roman"/>
                <w:color w:val="auto"/>
                <w:sz w:val="18"/>
                <w:szCs w:val="18"/>
                <w:lang w:eastAsia="en-GB"/>
              </w:rPr>
            </w:pPr>
            <w:r w:rsidRPr="00D82D92">
              <w:rPr>
                <w:rFonts w:eastAsia="Times New Roman"/>
                <w:color w:val="auto"/>
                <w:sz w:val="18"/>
                <w:szCs w:val="18"/>
                <w:lang w:eastAsia="en-GB"/>
              </w:rPr>
              <w:t>15</w:t>
            </w:r>
          </w:p>
        </w:tc>
        <w:tc>
          <w:tcPr>
            <w:tcW w:w="1620" w:type="dxa"/>
            <w:vAlign w:val="center"/>
          </w:tcPr>
          <w:p w14:paraId="5A71B4CF" w14:textId="3444F78C" w:rsidR="00C01140" w:rsidRPr="00D82D92" w:rsidRDefault="00536BD4" w:rsidP="00D82D92">
            <w:pPr>
              <w:jc w:val="both"/>
              <w:rPr>
                <w:rFonts w:eastAsia="Times New Roman"/>
                <w:color w:val="auto"/>
                <w:sz w:val="18"/>
                <w:szCs w:val="18"/>
                <w:lang w:eastAsia="en-GB"/>
              </w:rPr>
            </w:pPr>
            <w:r w:rsidRPr="00D82D92">
              <w:rPr>
                <w:rFonts w:eastAsia="Times New Roman"/>
                <w:color w:val="auto"/>
                <w:sz w:val="18"/>
                <w:szCs w:val="18"/>
                <w:lang w:eastAsia="en-GB"/>
              </w:rPr>
              <w:t>5</w:t>
            </w:r>
          </w:p>
        </w:tc>
        <w:tc>
          <w:tcPr>
            <w:tcW w:w="2520" w:type="dxa"/>
            <w:vAlign w:val="center"/>
          </w:tcPr>
          <w:p w14:paraId="5732430A" w14:textId="4F54770F" w:rsidR="00C01140" w:rsidRPr="00D82D92" w:rsidRDefault="00536BD4" w:rsidP="00D82D92">
            <w:pPr>
              <w:jc w:val="both"/>
              <w:rPr>
                <w:rFonts w:eastAsia="Times New Roman"/>
                <w:color w:val="auto"/>
                <w:sz w:val="18"/>
                <w:szCs w:val="18"/>
                <w:lang w:eastAsia="en-GB"/>
              </w:rPr>
            </w:pPr>
            <w:r w:rsidRPr="00D82D92">
              <w:rPr>
                <w:rFonts w:eastAsia="Times New Roman"/>
                <w:color w:val="auto"/>
                <w:sz w:val="18"/>
                <w:szCs w:val="18"/>
                <w:lang w:eastAsia="en-GB"/>
              </w:rPr>
              <w:t>COVID-19</w:t>
            </w:r>
          </w:p>
        </w:tc>
        <w:tc>
          <w:tcPr>
            <w:tcW w:w="1710" w:type="dxa"/>
            <w:shd w:val="clear" w:color="auto" w:fill="FFFFFF" w:themeFill="background1"/>
            <w:vAlign w:val="center"/>
          </w:tcPr>
          <w:p w14:paraId="3E42A84E" w14:textId="6AD14A82" w:rsidR="00C01140" w:rsidRPr="00D82D92" w:rsidRDefault="001E6B9E" w:rsidP="00D82D92">
            <w:pPr>
              <w:jc w:val="both"/>
              <w:rPr>
                <w:rFonts w:eastAsia="Times New Roman"/>
                <w:color w:val="auto"/>
                <w:sz w:val="18"/>
                <w:szCs w:val="18"/>
                <w:lang w:eastAsia="en-GB"/>
              </w:rPr>
            </w:pPr>
            <w:r w:rsidRPr="00D82D92">
              <w:rPr>
                <w:rFonts w:eastAsia="Times New Roman"/>
                <w:color w:val="auto"/>
                <w:sz w:val="18"/>
                <w:szCs w:val="18"/>
                <w:lang w:eastAsia="en-GB"/>
              </w:rPr>
              <w:t>30 by 2022</w:t>
            </w:r>
          </w:p>
        </w:tc>
        <w:tc>
          <w:tcPr>
            <w:tcW w:w="1710" w:type="dxa"/>
            <w:vAlign w:val="center"/>
          </w:tcPr>
          <w:p w14:paraId="1E3F91BA" w14:textId="7F8AF143" w:rsidR="00C01140" w:rsidRPr="00D82D92" w:rsidRDefault="0056373E" w:rsidP="00D82D92">
            <w:pPr>
              <w:jc w:val="both"/>
              <w:rPr>
                <w:rFonts w:eastAsia="Times New Roman"/>
                <w:color w:val="auto"/>
                <w:sz w:val="18"/>
                <w:szCs w:val="18"/>
                <w:lang w:eastAsia="en-GB"/>
              </w:rPr>
            </w:pPr>
            <w:r w:rsidRPr="00D82D92">
              <w:rPr>
                <w:rFonts w:eastAsia="Times New Roman"/>
                <w:color w:val="auto"/>
                <w:sz w:val="18"/>
                <w:szCs w:val="18"/>
                <w:lang w:eastAsia="en-GB"/>
              </w:rPr>
              <w:t>-</w:t>
            </w:r>
          </w:p>
        </w:tc>
      </w:tr>
      <w:tr w:rsidR="00C01140" w:rsidRPr="00D82D92" w14:paraId="1B8E5D16" w14:textId="77777777" w:rsidTr="001E6B9E">
        <w:trPr>
          <w:jc w:val="center"/>
        </w:trPr>
        <w:tc>
          <w:tcPr>
            <w:tcW w:w="3415" w:type="dxa"/>
            <w:vAlign w:val="center"/>
          </w:tcPr>
          <w:p w14:paraId="7642F7E3" w14:textId="2A598CB2" w:rsidR="00F96F80" w:rsidRPr="00D82D92" w:rsidRDefault="006D3BED" w:rsidP="00D82D92">
            <w:pPr>
              <w:jc w:val="both"/>
              <w:rPr>
                <w:color w:val="auto"/>
                <w:sz w:val="18"/>
                <w:szCs w:val="18"/>
              </w:rPr>
            </w:pPr>
            <w:r w:rsidRPr="00D82D92">
              <w:rPr>
                <w:rFonts w:eastAsia="Times New Roman"/>
                <w:color w:val="auto"/>
                <w:sz w:val="18"/>
                <w:szCs w:val="18"/>
                <w:lang w:eastAsia="en-GB"/>
              </w:rPr>
              <w:t>1.5.3</w:t>
            </w:r>
            <w:r w:rsidR="00F96F80" w:rsidRPr="00D82D92">
              <w:rPr>
                <w:rFonts w:eastAsia="Times New Roman"/>
                <w:color w:val="auto"/>
                <w:sz w:val="18"/>
                <w:szCs w:val="18"/>
                <w:lang w:eastAsia="en-GB"/>
              </w:rPr>
              <w:t xml:space="preserve"> </w:t>
            </w:r>
            <w:r w:rsidR="00F96F80" w:rsidRPr="00D82D92">
              <w:rPr>
                <w:color w:val="auto"/>
                <w:sz w:val="18"/>
                <w:szCs w:val="18"/>
              </w:rPr>
              <w:t xml:space="preserve">Number of innovative financing instruments </w:t>
            </w:r>
            <w:r w:rsidR="00F96F80" w:rsidRPr="00D82D92">
              <w:rPr>
                <w:rFonts w:cs="Arial"/>
                <w:color w:val="auto"/>
                <w:sz w:val="18"/>
                <w:szCs w:val="18"/>
              </w:rPr>
              <w:t xml:space="preserve">supported </w:t>
            </w:r>
          </w:p>
          <w:p w14:paraId="7A0F7C33" w14:textId="2BEBE4C4" w:rsidR="00C01140" w:rsidRPr="00D82D92" w:rsidRDefault="00C01140" w:rsidP="00D82D92">
            <w:pPr>
              <w:jc w:val="both"/>
              <w:rPr>
                <w:rFonts w:eastAsia="Times New Roman"/>
                <w:color w:val="auto"/>
                <w:sz w:val="18"/>
                <w:szCs w:val="18"/>
                <w:lang w:eastAsia="en-GB"/>
              </w:rPr>
            </w:pPr>
          </w:p>
        </w:tc>
        <w:tc>
          <w:tcPr>
            <w:tcW w:w="1530" w:type="dxa"/>
            <w:vAlign w:val="center"/>
          </w:tcPr>
          <w:p w14:paraId="3F1CAA5C" w14:textId="0E4FECDA" w:rsidR="00C01140" w:rsidRPr="00D82D92" w:rsidRDefault="00AE16B0" w:rsidP="00D82D92">
            <w:pPr>
              <w:jc w:val="both"/>
              <w:rPr>
                <w:rFonts w:eastAsia="Times New Roman"/>
                <w:color w:val="auto"/>
                <w:sz w:val="18"/>
                <w:szCs w:val="18"/>
                <w:lang w:eastAsia="en-GB"/>
              </w:rPr>
            </w:pPr>
            <w:r w:rsidRPr="00D82D92">
              <w:rPr>
                <w:rFonts w:eastAsia="Times New Roman"/>
                <w:color w:val="auto"/>
                <w:sz w:val="18"/>
                <w:szCs w:val="18"/>
                <w:lang w:eastAsia="en-GB"/>
              </w:rPr>
              <w:t>0</w:t>
            </w:r>
          </w:p>
        </w:tc>
        <w:tc>
          <w:tcPr>
            <w:tcW w:w="1620" w:type="dxa"/>
            <w:vAlign w:val="center"/>
          </w:tcPr>
          <w:p w14:paraId="49C072BF" w14:textId="2B3E289C" w:rsidR="00C01140" w:rsidRPr="00D82D92" w:rsidRDefault="00AE16B0" w:rsidP="00D82D92">
            <w:pPr>
              <w:jc w:val="both"/>
              <w:rPr>
                <w:rFonts w:eastAsia="Times New Roman"/>
                <w:color w:val="auto"/>
                <w:sz w:val="18"/>
                <w:szCs w:val="18"/>
                <w:lang w:eastAsia="en-GB"/>
              </w:rPr>
            </w:pPr>
            <w:r w:rsidRPr="00D82D92">
              <w:rPr>
                <w:rFonts w:eastAsia="Times New Roman"/>
                <w:color w:val="auto"/>
                <w:sz w:val="18"/>
                <w:szCs w:val="18"/>
                <w:lang w:eastAsia="en-GB"/>
              </w:rPr>
              <w:t>0</w:t>
            </w:r>
          </w:p>
        </w:tc>
        <w:tc>
          <w:tcPr>
            <w:tcW w:w="1620" w:type="dxa"/>
            <w:vAlign w:val="center"/>
          </w:tcPr>
          <w:p w14:paraId="76FEF5BB" w14:textId="7C81B710" w:rsidR="00C01140" w:rsidRPr="00D82D92" w:rsidRDefault="00EF642A" w:rsidP="00D82D92">
            <w:pPr>
              <w:jc w:val="both"/>
              <w:rPr>
                <w:rFonts w:eastAsia="Times New Roman"/>
                <w:color w:val="auto"/>
                <w:sz w:val="18"/>
                <w:szCs w:val="18"/>
                <w:lang w:eastAsia="en-GB"/>
              </w:rPr>
            </w:pPr>
            <w:r w:rsidRPr="00D82D92">
              <w:rPr>
                <w:rFonts w:eastAsia="Times New Roman"/>
                <w:color w:val="auto"/>
                <w:sz w:val="18"/>
                <w:szCs w:val="18"/>
                <w:lang w:eastAsia="en-GB"/>
              </w:rPr>
              <w:t>0</w:t>
            </w:r>
          </w:p>
        </w:tc>
        <w:tc>
          <w:tcPr>
            <w:tcW w:w="2520" w:type="dxa"/>
            <w:vAlign w:val="center"/>
          </w:tcPr>
          <w:p w14:paraId="2E25F9CD" w14:textId="3A170FF1" w:rsidR="00C01140" w:rsidRPr="00D82D92" w:rsidRDefault="00536BD4" w:rsidP="00D82D92">
            <w:pPr>
              <w:jc w:val="both"/>
              <w:rPr>
                <w:rFonts w:eastAsia="Times New Roman"/>
                <w:color w:val="auto"/>
                <w:sz w:val="18"/>
                <w:szCs w:val="18"/>
                <w:lang w:eastAsia="en-GB"/>
              </w:rPr>
            </w:pPr>
            <w:r w:rsidRPr="00D82D92">
              <w:rPr>
                <w:rFonts w:eastAsia="Times New Roman"/>
                <w:color w:val="auto"/>
                <w:sz w:val="18"/>
                <w:szCs w:val="18"/>
                <w:lang w:eastAsia="en-GB"/>
              </w:rPr>
              <w:t>-</w:t>
            </w:r>
          </w:p>
        </w:tc>
        <w:tc>
          <w:tcPr>
            <w:tcW w:w="1710" w:type="dxa"/>
            <w:shd w:val="clear" w:color="auto" w:fill="FFFFFF" w:themeFill="background1"/>
            <w:vAlign w:val="center"/>
          </w:tcPr>
          <w:p w14:paraId="01ECF27C" w14:textId="7A2454E2" w:rsidR="00C01140" w:rsidRPr="00D82D92" w:rsidRDefault="001E6B9E" w:rsidP="00D82D92">
            <w:pPr>
              <w:jc w:val="both"/>
              <w:rPr>
                <w:rFonts w:eastAsia="Times New Roman"/>
                <w:color w:val="auto"/>
                <w:sz w:val="18"/>
                <w:szCs w:val="18"/>
                <w:lang w:eastAsia="en-GB"/>
              </w:rPr>
            </w:pPr>
            <w:r w:rsidRPr="00D82D92">
              <w:rPr>
                <w:rFonts w:eastAsia="Times New Roman"/>
                <w:color w:val="auto"/>
                <w:sz w:val="18"/>
                <w:szCs w:val="18"/>
                <w:lang w:eastAsia="en-GB"/>
              </w:rPr>
              <w:t>2</w:t>
            </w:r>
          </w:p>
        </w:tc>
        <w:tc>
          <w:tcPr>
            <w:tcW w:w="1710" w:type="dxa"/>
            <w:vAlign w:val="center"/>
          </w:tcPr>
          <w:p w14:paraId="7A1F3DAF" w14:textId="10568856" w:rsidR="00C01140" w:rsidRPr="00D82D92" w:rsidRDefault="0056373E" w:rsidP="00D82D92">
            <w:pPr>
              <w:jc w:val="both"/>
              <w:rPr>
                <w:rFonts w:eastAsia="Times New Roman"/>
                <w:color w:val="auto"/>
                <w:sz w:val="18"/>
                <w:szCs w:val="18"/>
                <w:lang w:eastAsia="en-GB"/>
              </w:rPr>
            </w:pPr>
            <w:r w:rsidRPr="00D82D92">
              <w:rPr>
                <w:rFonts w:eastAsia="Times New Roman"/>
                <w:color w:val="auto"/>
                <w:sz w:val="18"/>
                <w:szCs w:val="18"/>
                <w:lang w:eastAsia="en-GB"/>
              </w:rPr>
              <w:t>-</w:t>
            </w:r>
          </w:p>
        </w:tc>
      </w:tr>
      <w:tr w:rsidR="00D550A6" w:rsidRPr="00D82D92" w14:paraId="3F170C14" w14:textId="77777777" w:rsidTr="00C67CA3">
        <w:trPr>
          <w:jc w:val="center"/>
        </w:trPr>
        <w:tc>
          <w:tcPr>
            <w:tcW w:w="14125" w:type="dxa"/>
            <w:gridSpan w:val="7"/>
            <w:shd w:val="clear" w:color="auto" w:fill="FFF2CC" w:themeFill="accent4" w:themeFillTint="33"/>
            <w:vAlign w:val="center"/>
          </w:tcPr>
          <w:p w14:paraId="4BBA247F" w14:textId="20444A67" w:rsidR="00D550A6" w:rsidRPr="00D82D92" w:rsidRDefault="00D550A6" w:rsidP="00D82D92">
            <w:pPr>
              <w:jc w:val="both"/>
              <w:rPr>
                <w:rFonts w:eastAsia="Times New Roman"/>
                <w:b/>
                <w:bCs/>
                <w:color w:val="auto"/>
                <w:sz w:val="18"/>
                <w:szCs w:val="18"/>
                <w:lang w:eastAsia="en-GB"/>
              </w:rPr>
            </w:pPr>
            <w:r w:rsidRPr="00D82D92">
              <w:rPr>
                <w:rFonts w:eastAsia="Times New Roman"/>
                <w:b/>
                <w:bCs/>
                <w:color w:val="auto"/>
                <w:sz w:val="18"/>
                <w:szCs w:val="18"/>
                <w:lang w:eastAsia="en-GB"/>
              </w:rPr>
              <w:t xml:space="preserve">Outcome 2: </w:t>
            </w:r>
            <w:proofErr w:type="spellStart"/>
            <w:r w:rsidRPr="00D82D92">
              <w:rPr>
                <w:rFonts w:eastAsia="Times New Roman"/>
                <w:b/>
                <w:bCs/>
                <w:color w:val="auto"/>
                <w:sz w:val="18"/>
                <w:szCs w:val="18"/>
                <w:lang w:eastAsia="en-GB"/>
              </w:rPr>
              <w:t>Decentralised</w:t>
            </w:r>
            <w:proofErr w:type="spellEnd"/>
            <w:r w:rsidRPr="00D82D92">
              <w:rPr>
                <w:rFonts w:eastAsia="Times New Roman"/>
                <w:b/>
                <w:bCs/>
                <w:color w:val="auto"/>
                <w:sz w:val="18"/>
                <w:szCs w:val="18"/>
                <w:lang w:eastAsia="en-GB"/>
              </w:rPr>
              <w:t xml:space="preserve"> SDGs development planning and financing architecture is improved at regional level </w:t>
            </w:r>
          </w:p>
        </w:tc>
      </w:tr>
      <w:tr w:rsidR="006D3BED" w:rsidRPr="00D82D92" w14:paraId="2C6896E5" w14:textId="77777777" w:rsidTr="00B356EA">
        <w:trPr>
          <w:jc w:val="center"/>
        </w:trPr>
        <w:tc>
          <w:tcPr>
            <w:tcW w:w="3415" w:type="dxa"/>
            <w:vAlign w:val="center"/>
          </w:tcPr>
          <w:p w14:paraId="578E1C05" w14:textId="77777777" w:rsidR="006D3BED" w:rsidRPr="00D82D92" w:rsidRDefault="00B70F47" w:rsidP="00D82D92">
            <w:pPr>
              <w:jc w:val="both"/>
              <w:rPr>
                <w:rFonts w:eastAsia="Times New Roman"/>
                <w:color w:val="auto"/>
                <w:sz w:val="18"/>
                <w:szCs w:val="18"/>
                <w:lang w:eastAsia="en-GB"/>
              </w:rPr>
            </w:pPr>
            <w:r w:rsidRPr="00D82D92">
              <w:rPr>
                <w:rFonts w:eastAsia="Times New Roman"/>
                <w:color w:val="auto"/>
                <w:sz w:val="18"/>
                <w:szCs w:val="18"/>
                <w:lang w:eastAsia="en-GB"/>
              </w:rPr>
              <w:t xml:space="preserve">Outcome </w:t>
            </w:r>
            <w:r w:rsidR="00CC2FC8" w:rsidRPr="00D82D92">
              <w:rPr>
                <w:rFonts w:eastAsia="Times New Roman"/>
                <w:color w:val="auto"/>
                <w:sz w:val="18"/>
                <w:szCs w:val="18"/>
                <w:lang w:eastAsia="en-GB"/>
              </w:rPr>
              <w:t>2.1. Indicator</w:t>
            </w:r>
          </w:p>
          <w:p w14:paraId="2076FCC2" w14:textId="77777777" w:rsidR="00AF1D96" w:rsidRPr="00D82D92" w:rsidRDefault="00AF1D96" w:rsidP="00D82D92">
            <w:pPr>
              <w:pStyle w:val="Default"/>
              <w:jc w:val="both"/>
              <w:rPr>
                <w:rFonts w:ascii="Verdana" w:hAnsi="Verdana"/>
                <w:color w:val="auto"/>
                <w:sz w:val="18"/>
                <w:szCs w:val="18"/>
              </w:rPr>
            </w:pPr>
            <w:r w:rsidRPr="00D82D92">
              <w:rPr>
                <w:rFonts w:ascii="Verdana" w:hAnsi="Verdana"/>
                <w:color w:val="auto"/>
                <w:sz w:val="18"/>
                <w:szCs w:val="18"/>
              </w:rPr>
              <w:t xml:space="preserve">Share of SDGs targets funded by the oblast budget </w:t>
            </w:r>
          </w:p>
          <w:p w14:paraId="6C6700EC" w14:textId="325A918A" w:rsidR="00AF1D96" w:rsidRPr="00D82D92" w:rsidRDefault="00AF1D96" w:rsidP="00D82D92">
            <w:pPr>
              <w:jc w:val="both"/>
              <w:rPr>
                <w:rFonts w:eastAsia="Times New Roman"/>
                <w:color w:val="auto"/>
                <w:sz w:val="18"/>
                <w:szCs w:val="18"/>
                <w:lang w:eastAsia="en-GB"/>
              </w:rPr>
            </w:pPr>
          </w:p>
        </w:tc>
        <w:tc>
          <w:tcPr>
            <w:tcW w:w="1530" w:type="dxa"/>
            <w:vAlign w:val="center"/>
          </w:tcPr>
          <w:p w14:paraId="469B4E34" w14:textId="53E5A0FE" w:rsidR="006D3BED" w:rsidRPr="00D82D92" w:rsidRDefault="00AE16B0" w:rsidP="00D82D92">
            <w:pPr>
              <w:jc w:val="both"/>
              <w:rPr>
                <w:rFonts w:eastAsia="Times New Roman"/>
                <w:color w:val="auto"/>
                <w:sz w:val="18"/>
                <w:szCs w:val="18"/>
                <w:lang w:eastAsia="en-GB"/>
              </w:rPr>
            </w:pPr>
            <w:r w:rsidRPr="00D82D92">
              <w:rPr>
                <w:rFonts w:eastAsia="Times New Roman"/>
                <w:color w:val="auto"/>
                <w:sz w:val="18"/>
                <w:szCs w:val="18"/>
                <w:lang w:eastAsia="en-GB"/>
              </w:rPr>
              <w:t>To be defined by DFAs</w:t>
            </w:r>
          </w:p>
        </w:tc>
        <w:tc>
          <w:tcPr>
            <w:tcW w:w="1620" w:type="dxa"/>
            <w:vAlign w:val="center"/>
          </w:tcPr>
          <w:p w14:paraId="4F13ED18" w14:textId="3448F34C" w:rsidR="006D3BED" w:rsidRPr="00D82D92" w:rsidRDefault="001C5C87" w:rsidP="00D82D92">
            <w:pPr>
              <w:jc w:val="both"/>
              <w:rPr>
                <w:rFonts w:eastAsia="Times New Roman"/>
                <w:color w:val="auto"/>
                <w:sz w:val="18"/>
                <w:szCs w:val="18"/>
                <w:lang w:eastAsia="en-GB"/>
              </w:rPr>
            </w:pPr>
            <w:r w:rsidRPr="00D82D92">
              <w:rPr>
                <w:rFonts w:eastAsia="Times New Roman"/>
                <w:color w:val="auto"/>
                <w:sz w:val="18"/>
                <w:szCs w:val="18"/>
                <w:lang w:eastAsia="en-GB"/>
              </w:rPr>
              <w:t>0% improvement from baseline</w:t>
            </w:r>
          </w:p>
        </w:tc>
        <w:tc>
          <w:tcPr>
            <w:tcW w:w="1620" w:type="dxa"/>
            <w:vAlign w:val="center"/>
          </w:tcPr>
          <w:p w14:paraId="4A7B8124" w14:textId="010D1969" w:rsidR="006D3BED" w:rsidRPr="00D82D92" w:rsidRDefault="00023423" w:rsidP="00D82D92">
            <w:pPr>
              <w:jc w:val="both"/>
              <w:rPr>
                <w:rFonts w:eastAsia="Times New Roman"/>
                <w:color w:val="auto"/>
                <w:sz w:val="18"/>
                <w:szCs w:val="18"/>
                <w:lang w:eastAsia="en-GB"/>
              </w:rPr>
            </w:pPr>
            <w:r w:rsidRPr="00D82D92">
              <w:rPr>
                <w:rFonts w:eastAsia="Times New Roman"/>
                <w:color w:val="auto"/>
                <w:sz w:val="18"/>
                <w:szCs w:val="18"/>
                <w:lang w:eastAsia="en-GB"/>
              </w:rPr>
              <w:t>N/A</w:t>
            </w:r>
          </w:p>
        </w:tc>
        <w:tc>
          <w:tcPr>
            <w:tcW w:w="2520" w:type="dxa"/>
            <w:vAlign w:val="center"/>
          </w:tcPr>
          <w:p w14:paraId="7F163098" w14:textId="1126A680" w:rsidR="006D3BED" w:rsidRPr="00D82D92" w:rsidRDefault="00E224A0" w:rsidP="00D82D92">
            <w:pPr>
              <w:jc w:val="both"/>
              <w:rPr>
                <w:rFonts w:eastAsia="Times New Roman"/>
                <w:color w:val="auto"/>
                <w:sz w:val="18"/>
                <w:szCs w:val="18"/>
                <w:lang w:eastAsia="en-GB"/>
              </w:rPr>
            </w:pPr>
            <w:r w:rsidRPr="00D82D92">
              <w:rPr>
                <w:rFonts w:eastAsia="Times New Roman"/>
                <w:color w:val="auto"/>
                <w:sz w:val="18"/>
                <w:szCs w:val="18"/>
                <w:lang w:eastAsia="en-GB"/>
              </w:rPr>
              <w:t>DFAs to be performed in 2021, according to WP</w:t>
            </w:r>
          </w:p>
        </w:tc>
        <w:tc>
          <w:tcPr>
            <w:tcW w:w="1710" w:type="dxa"/>
            <w:shd w:val="clear" w:color="auto" w:fill="auto"/>
            <w:vAlign w:val="center"/>
          </w:tcPr>
          <w:p w14:paraId="1153345A" w14:textId="19227A94" w:rsidR="006D3BED" w:rsidRPr="00D82D92" w:rsidRDefault="0033615F" w:rsidP="00D82D92">
            <w:pPr>
              <w:jc w:val="both"/>
              <w:rPr>
                <w:rFonts w:eastAsia="Times New Roman"/>
                <w:color w:val="auto"/>
                <w:sz w:val="18"/>
                <w:szCs w:val="18"/>
                <w:lang w:eastAsia="en-GB"/>
              </w:rPr>
            </w:pPr>
            <w:r w:rsidRPr="00D82D92">
              <w:rPr>
                <w:rFonts w:eastAsia="Times New Roman"/>
                <w:color w:val="auto"/>
                <w:sz w:val="18"/>
                <w:szCs w:val="18"/>
                <w:lang w:eastAsia="en-GB"/>
              </w:rPr>
              <w:t>TBD</w:t>
            </w:r>
          </w:p>
        </w:tc>
        <w:tc>
          <w:tcPr>
            <w:tcW w:w="1710" w:type="dxa"/>
            <w:vAlign w:val="center"/>
          </w:tcPr>
          <w:p w14:paraId="400C215C" w14:textId="6AA2046B" w:rsidR="006D3BED" w:rsidRPr="00D82D92" w:rsidRDefault="00F84E3B" w:rsidP="00D82D92">
            <w:pPr>
              <w:jc w:val="both"/>
              <w:rPr>
                <w:rFonts w:eastAsia="Times New Roman"/>
                <w:color w:val="auto"/>
                <w:sz w:val="18"/>
                <w:szCs w:val="18"/>
                <w:lang w:eastAsia="en-GB"/>
              </w:rPr>
            </w:pPr>
            <w:r w:rsidRPr="00D82D92">
              <w:rPr>
                <w:rFonts w:cs="Calibri"/>
                <w:color w:val="auto"/>
                <w:sz w:val="18"/>
                <w:szCs w:val="18"/>
              </w:rPr>
              <w:t>20% improvement from baseline (for each of pilot oblasts)</w:t>
            </w:r>
          </w:p>
        </w:tc>
      </w:tr>
      <w:tr w:rsidR="00F268F0" w:rsidRPr="00D82D92" w14:paraId="2641CDBF" w14:textId="77777777" w:rsidTr="00B356EA">
        <w:trPr>
          <w:jc w:val="center"/>
        </w:trPr>
        <w:tc>
          <w:tcPr>
            <w:tcW w:w="3415" w:type="dxa"/>
            <w:vAlign w:val="center"/>
          </w:tcPr>
          <w:p w14:paraId="33B937B5" w14:textId="4E0E4C22" w:rsidR="00F268F0" w:rsidRPr="00D82D92" w:rsidRDefault="00CC2FC8" w:rsidP="00D82D92">
            <w:pPr>
              <w:jc w:val="both"/>
              <w:rPr>
                <w:rFonts w:eastAsia="Times New Roman"/>
                <w:color w:val="auto"/>
                <w:sz w:val="18"/>
                <w:szCs w:val="18"/>
                <w:lang w:eastAsia="en-GB"/>
              </w:rPr>
            </w:pPr>
            <w:r w:rsidRPr="00D82D92">
              <w:rPr>
                <w:rFonts w:eastAsia="Times New Roman"/>
                <w:color w:val="auto"/>
                <w:sz w:val="18"/>
                <w:szCs w:val="18"/>
                <w:lang w:eastAsia="en-GB"/>
              </w:rPr>
              <w:t>Outcome 2.2. Indicator</w:t>
            </w:r>
          </w:p>
        </w:tc>
        <w:tc>
          <w:tcPr>
            <w:tcW w:w="1530" w:type="dxa"/>
            <w:vAlign w:val="center"/>
          </w:tcPr>
          <w:p w14:paraId="639AE65B" w14:textId="51737D02" w:rsidR="00F268F0" w:rsidRPr="00D82D92" w:rsidRDefault="00AE16B0" w:rsidP="00D82D92">
            <w:pPr>
              <w:jc w:val="both"/>
              <w:rPr>
                <w:rFonts w:eastAsia="Times New Roman"/>
                <w:color w:val="auto"/>
                <w:sz w:val="18"/>
                <w:szCs w:val="18"/>
                <w:lang w:eastAsia="en-GB"/>
              </w:rPr>
            </w:pPr>
            <w:r w:rsidRPr="00D82D92">
              <w:rPr>
                <w:rFonts w:eastAsia="Times New Roman"/>
                <w:color w:val="auto"/>
                <w:sz w:val="18"/>
                <w:szCs w:val="18"/>
                <w:lang w:eastAsia="en-GB"/>
              </w:rPr>
              <w:t>To be defined by DFAs</w:t>
            </w:r>
          </w:p>
        </w:tc>
        <w:tc>
          <w:tcPr>
            <w:tcW w:w="1620" w:type="dxa"/>
            <w:vAlign w:val="center"/>
          </w:tcPr>
          <w:p w14:paraId="48841576" w14:textId="3FD21564" w:rsidR="00F268F0" w:rsidRPr="00D82D92" w:rsidRDefault="001C5C87" w:rsidP="00D82D92">
            <w:pPr>
              <w:jc w:val="both"/>
              <w:rPr>
                <w:rFonts w:eastAsia="Times New Roman"/>
                <w:color w:val="auto"/>
                <w:sz w:val="18"/>
                <w:szCs w:val="18"/>
                <w:lang w:eastAsia="en-GB"/>
              </w:rPr>
            </w:pPr>
            <w:r w:rsidRPr="00D82D92">
              <w:rPr>
                <w:rFonts w:eastAsia="Times New Roman"/>
                <w:color w:val="auto"/>
                <w:sz w:val="18"/>
                <w:szCs w:val="18"/>
                <w:lang w:eastAsia="en-GB"/>
              </w:rPr>
              <w:t>0% improvement from baseline</w:t>
            </w:r>
          </w:p>
        </w:tc>
        <w:tc>
          <w:tcPr>
            <w:tcW w:w="1620" w:type="dxa"/>
            <w:vAlign w:val="center"/>
          </w:tcPr>
          <w:p w14:paraId="0E3838FF" w14:textId="5A33555F" w:rsidR="00F268F0" w:rsidRPr="00D82D92" w:rsidRDefault="00023423" w:rsidP="00D82D92">
            <w:pPr>
              <w:jc w:val="both"/>
              <w:rPr>
                <w:rFonts w:eastAsia="Times New Roman"/>
                <w:color w:val="auto"/>
                <w:sz w:val="18"/>
                <w:szCs w:val="18"/>
                <w:lang w:eastAsia="en-GB"/>
              </w:rPr>
            </w:pPr>
            <w:r w:rsidRPr="00D82D92">
              <w:rPr>
                <w:rFonts w:eastAsia="Times New Roman"/>
                <w:color w:val="auto"/>
                <w:sz w:val="18"/>
                <w:szCs w:val="18"/>
                <w:lang w:eastAsia="en-GB"/>
              </w:rPr>
              <w:t>N/A</w:t>
            </w:r>
          </w:p>
        </w:tc>
        <w:tc>
          <w:tcPr>
            <w:tcW w:w="2520" w:type="dxa"/>
            <w:vAlign w:val="center"/>
          </w:tcPr>
          <w:p w14:paraId="1DEF3C0C" w14:textId="12CE3393" w:rsidR="00F268F0" w:rsidRPr="00D82D92" w:rsidRDefault="00E224A0" w:rsidP="00D82D92">
            <w:pPr>
              <w:jc w:val="both"/>
              <w:rPr>
                <w:rFonts w:eastAsia="Times New Roman"/>
                <w:color w:val="auto"/>
                <w:sz w:val="18"/>
                <w:szCs w:val="18"/>
                <w:lang w:eastAsia="en-GB"/>
              </w:rPr>
            </w:pPr>
            <w:r w:rsidRPr="00D82D92">
              <w:rPr>
                <w:rFonts w:eastAsia="Times New Roman"/>
                <w:color w:val="auto"/>
                <w:sz w:val="18"/>
                <w:szCs w:val="18"/>
                <w:lang w:eastAsia="en-GB"/>
              </w:rPr>
              <w:t>DFAs to be performed in 2021, according to WP</w:t>
            </w:r>
          </w:p>
        </w:tc>
        <w:tc>
          <w:tcPr>
            <w:tcW w:w="1710" w:type="dxa"/>
            <w:shd w:val="clear" w:color="auto" w:fill="auto"/>
            <w:vAlign w:val="center"/>
          </w:tcPr>
          <w:p w14:paraId="7DDF4EAE" w14:textId="4652D7E1" w:rsidR="00F268F0" w:rsidRPr="00D82D92" w:rsidRDefault="0033615F" w:rsidP="00D82D92">
            <w:pPr>
              <w:jc w:val="both"/>
              <w:rPr>
                <w:rFonts w:eastAsia="Times New Roman"/>
                <w:color w:val="auto"/>
                <w:sz w:val="18"/>
                <w:szCs w:val="18"/>
                <w:lang w:eastAsia="en-GB"/>
              </w:rPr>
            </w:pPr>
            <w:r w:rsidRPr="00D82D92">
              <w:rPr>
                <w:rFonts w:eastAsia="Times New Roman"/>
                <w:color w:val="auto"/>
                <w:sz w:val="18"/>
                <w:szCs w:val="18"/>
                <w:lang w:eastAsia="en-GB"/>
              </w:rPr>
              <w:t>TBD</w:t>
            </w:r>
          </w:p>
        </w:tc>
        <w:tc>
          <w:tcPr>
            <w:tcW w:w="1710" w:type="dxa"/>
            <w:vAlign w:val="center"/>
          </w:tcPr>
          <w:p w14:paraId="1075180E" w14:textId="65899F24" w:rsidR="00DA6727" w:rsidRPr="00D82D92" w:rsidRDefault="00F84E3B" w:rsidP="00D82D92">
            <w:pPr>
              <w:pStyle w:val="Default"/>
              <w:jc w:val="both"/>
              <w:rPr>
                <w:rFonts w:ascii="Verdana" w:hAnsi="Verdana"/>
                <w:color w:val="auto"/>
                <w:sz w:val="18"/>
                <w:szCs w:val="18"/>
              </w:rPr>
            </w:pPr>
            <w:r w:rsidRPr="00D82D92">
              <w:rPr>
                <w:rFonts w:ascii="Verdana" w:hAnsi="Verdana"/>
                <w:color w:val="auto"/>
                <w:sz w:val="18"/>
                <w:szCs w:val="18"/>
              </w:rPr>
              <w:t>10% improvement from baseline (for each of pilot oblasts)</w:t>
            </w:r>
          </w:p>
          <w:p w14:paraId="7ADA5D7F" w14:textId="77777777" w:rsidR="00F268F0" w:rsidRPr="00D82D92" w:rsidRDefault="00F268F0" w:rsidP="00D82D92">
            <w:pPr>
              <w:jc w:val="both"/>
              <w:rPr>
                <w:rFonts w:eastAsia="Times New Roman"/>
                <w:color w:val="auto"/>
                <w:sz w:val="18"/>
                <w:szCs w:val="18"/>
                <w:lang w:eastAsia="en-GB"/>
              </w:rPr>
            </w:pPr>
          </w:p>
        </w:tc>
      </w:tr>
      <w:tr w:rsidR="00371883" w:rsidRPr="00D82D92" w14:paraId="24252166" w14:textId="77777777" w:rsidTr="00371883">
        <w:trPr>
          <w:jc w:val="center"/>
        </w:trPr>
        <w:tc>
          <w:tcPr>
            <w:tcW w:w="14125" w:type="dxa"/>
            <w:gridSpan w:val="7"/>
            <w:shd w:val="clear" w:color="auto" w:fill="F2F2F2" w:themeFill="background1" w:themeFillShade="F2"/>
            <w:vAlign w:val="center"/>
          </w:tcPr>
          <w:p w14:paraId="2020C4A8" w14:textId="3CF27CCA" w:rsidR="00371883" w:rsidRPr="00D82D92" w:rsidRDefault="00371883" w:rsidP="00D82D92">
            <w:pPr>
              <w:pStyle w:val="Default"/>
              <w:jc w:val="both"/>
              <w:rPr>
                <w:rFonts w:ascii="Verdana" w:hAnsi="Verdana"/>
                <w:b/>
                <w:bCs/>
                <w:color w:val="auto"/>
                <w:sz w:val="18"/>
                <w:szCs w:val="18"/>
              </w:rPr>
            </w:pPr>
            <w:r w:rsidRPr="00D82D92">
              <w:rPr>
                <w:rFonts w:ascii="Verdana" w:hAnsi="Verdana"/>
                <w:b/>
                <w:bCs/>
                <w:color w:val="auto"/>
                <w:sz w:val="18"/>
                <w:szCs w:val="18"/>
              </w:rPr>
              <w:t xml:space="preserve">Output 2.1 Regional Development Finance Assessment is conducted and informs formulation of public SDGs financing priorities </w:t>
            </w:r>
          </w:p>
        </w:tc>
      </w:tr>
      <w:tr w:rsidR="00F268F0" w:rsidRPr="00D82D92" w14:paraId="2A297FA4" w14:textId="77777777" w:rsidTr="006B4030">
        <w:trPr>
          <w:jc w:val="center"/>
        </w:trPr>
        <w:tc>
          <w:tcPr>
            <w:tcW w:w="3415" w:type="dxa"/>
            <w:vAlign w:val="center"/>
          </w:tcPr>
          <w:p w14:paraId="767EF7F6" w14:textId="3DE34C29" w:rsidR="00B241BB" w:rsidRPr="00D82D92" w:rsidRDefault="00EB2251" w:rsidP="00D82D92">
            <w:pPr>
              <w:jc w:val="both"/>
              <w:rPr>
                <w:color w:val="auto"/>
                <w:sz w:val="18"/>
                <w:szCs w:val="18"/>
              </w:rPr>
            </w:pPr>
            <w:r w:rsidRPr="00D82D92">
              <w:rPr>
                <w:rFonts w:eastAsia="Times New Roman"/>
                <w:color w:val="auto"/>
                <w:sz w:val="18"/>
                <w:szCs w:val="18"/>
                <w:lang w:eastAsia="en-GB"/>
              </w:rPr>
              <w:t>2.1.1</w:t>
            </w:r>
            <w:r w:rsidR="00B241BB" w:rsidRPr="00D82D92">
              <w:rPr>
                <w:rFonts w:eastAsia="Times New Roman"/>
                <w:color w:val="auto"/>
                <w:sz w:val="18"/>
                <w:szCs w:val="18"/>
                <w:lang w:eastAsia="en-GB"/>
              </w:rPr>
              <w:t xml:space="preserve"> </w:t>
            </w:r>
            <w:r w:rsidR="00B241BB" w:rsidRPr="00D82D92">
              <w:rPr>
                <w:color w:val="auto"/>
                <w:sz w:val="18"/>
                <w:szCs w:val="18"/>
              </w:rPr>
              <w:t xml:space="preserve">Number of meetings of multi-sectoral working groups established at sub-national level </w:t>
            </w:r>
          </w:p>
          <w:p w14:paraId="62D681A1" w14:textId="4B75EC13" w:rsidR="00F268F0" w:rsidRPr="00D82D92" w:rsidRDefault="00F268F0" w:rsidP="00D82D92">
            <w:pPr>
              <w:jc w:val="both"/>
              <w:rPr>
                <w:rFonts w:eastAsia="Times New Roman"/>
                <w:color w:val="auto"/>
                <w:sz w:val="18"/>
                <w:szCs w:val="18"/>
                <w:lang w:eastAsia="en-GB"/>
              </w:rPr>
            </w:pPr>
          </w:p>
        </w:tc>
        <w:tc>
          <w:tcPr>
            <w:tcW w:w="1530" w:type="dxa"/>
            <w:vAlign w:val="center"/>
          </w:tcPr>
          <w:p w14:paraId="5A37EEB4" w14:textId="2AA1A400" w:rsidR="00F268F0" w:rsidRPr="00D82D92" w:rsidRDefault="00F65700" w:rsidP="00D82D92">
            <w:pPr>
              <w:jc w:val="both"/>
              <w:rPr>
                <w:rFonts w:eastAsia="Times New Roman"/>
                <w:color w:val="auto"/>
                <w:sz w:val="18"/>
                <w:szCs w:val="18"/>
                <w:lang w:eastAsia="en-GB"/>
              </w:rPr>
            </w:pPr>
            <w:r w:rsidRPr="00D82D92">
              <w:rPr>
                <w:rFonts w:eastAsia="Times New Roman"/>
                <w:color w:val="auto"/>
                <w:sz w:val="18"/>
                <w:szCs w:val="18"/>
                <w:lang w:eastAsia="en-GB"/>
              </w:rPr>
              <w:t>N/A</w:t>
            </w:r>
          </w:p>
        </w:tc>
        <w:tc>
          <w:tcPr>
            <w:tcW w:w="1620" w:type="dxa"/>
            <w:vAlign w:val="center"/>
          </w:tcPr>
          <w:p w14:paraId="2ECD5AD7" w14:textId="7ABEBBA3" w:rsidR="00F268F0" w:rsidRPr="00D82D92" w:rsidRDefault="00F65700" w:rsidP="00D82D92">
            <w:pPr>
              <w:jc w:val="both"/>
              <w:rPr>
                <w:rFonts w:eastAsia="Times New Roman"/>
                <w:color w:val="auto"/>
                <w:sz w:val="18"/>
                <w:szCs w:val="18"/>
                <w:lang w:eastAsia="en-GB"/>
              </w:rPr>
            </w:pPr>
            <w:r w:rsidRPr="00D82D92">
              <w:rPr>
                <w:rFonts w:eastAsia="Times New Roman"/>
                <w:color w:val="auto"/>
                <w:sz w:val="18"/>
                <w:szCs w:val="18"/>
                <w:lang w:eastAsia="en-GB"/>
              </w:rPr>
              <w:t>2</w:t>
            </w:r>
          </w:p>
        </w:tc>
        <w:tc>
          <w:tcPr>
            <w:tcW w:w="1620" w:type="dxa"/>
            <w:vAlign w:val="center"/>
          </w:tcPr>
          <w:p w14:paraId="1722AFB7" w14:textId="71BF13CB" w:rsidR="00F268F0" w:rsidRPr="00D82D92" w:rsidRDefault="005221B1" w:rsidP="00D82D92">
            <w:pPr>
              <w:jc w:val="both"/>
              <w:rPr>
                <w:rFonts w:eastAsia="Times New Roman"/>
                <w:color w:val="auto"/>
                <w:sz w:val="18"/>
                <w:szCs w:val="18"/>
                <w:lang w:eastAsia="en-GB"/>
              </w:rPr>
            </w:pPr>
            <w:r w:rsidRPr="00D82D92">
              <w:rPr>
                <w:rFonts w:eastAsia="Times New Roman"/>
                <w:color w:val="auto"/>
                <w:sz w:val="18"/>
                <w:szCs w:val="18"/>
                <w:lang w:eastAsia="en-GB"/>
              </w:rPr>
              <w:t>-</w:t>
            </w:r>
          </w:p>
        </w:tc>
        <w:tc>
          <w:tcPr>
            <w:tcW w:w="2520" w:type="dxa"/>
            <w:vAlign w:val="center"/>
          </w:tcPr>
          <w:p w14:paraId="28BBCF81" w14:textId="4601B072" w:rsidR="00F268F0" w:rsidRPr="00D82D92" w:rsidRDefault="005221B1" w:rsidP="00D82D92">
            <w:pPr>
              <w:jc w:val="both"/>
              <w:rPr>
                <w:rFonts w:eastAsia="Times New Roman"/>
                <w:color w:val="auto"/>
                <w:sz w:val="18"/>
                <w:szCs w:val="18"/>
                <w:lang w:eastAsia="en-GB"/>
              </w:rPr>
            </w:pPr>
            <w:r w:rsidRPr="00D82D92">
              <w:rPr>
                <w:rFonts w:eastAsia="Times New Roman"/>
                <w:color w:val="auto"/>
                <w:sz w:val="18"/>
                <w:szCs w:val="18"/>
                <w:lang w:eastAsia="en-GB"/>
              </w:rPr>
              <w:t>WG</w:t>
            </w:r>
            <w:r w:rsidR="005C1E2F" w:rsidRPr="00D82D92">
              <w:rPr>
                <w:rFonts w:eastAsia="Times New Roman"/>
                <w:color w:val="auto"/>
                <w:sz w:val="18"/>
                <w:szCs w:val="18"/>
                <w:lang w:eastAsia="en-GB"/>
              </w:rPr>
              <w:t>s to convened during 2021</w:t>
            </w:r>
            <w:r w:rsidR="0061766C" w:rsidRPr="00D82D92">
              <w:rPr>
                <w:rFonts w:eastAsia="Times New Roman"/>
                <w:color w:val="auto"/>
                <w:sz w:val="18"/>
                <w:szCs w:val="18"/>
                <w:lang w:eastAsia="en-GB"/>
              </w:rPr>
              <w:t>-2022</w:t>
            </w:r>
          </w:p>
        </w:tc>
        <w:tc>
          <w:tcPr>
            <w:tcW w:w="1710" w:type="dxa"/>
            <w:vAlign w:val="center"/>
          </w:tcPr>
          <w:p w14:paraId="48146167" w14:textId="52D4D401" w:rsidR="00F268F0" w:rsidRPr="00D82D92" w:rsidRDefault="0061766C" w:rsidP="00D82D92">
            <w:pPr>
              <w:jc w:val="both"/>
              <w:rPr>
                <w:rFonts w:eastAsia="Times New Roman"/>
                <w:color w:val="auto"/>
                <w:sz w:val="18"/>
                <w:szCs w:val="18"/>
                <w:lang w:eastAsia="en-GB"/>
              </w:rPr>
            </w:pPr>
            <w:r w:rsidRPr="00D82D92">
              <w:rPr>
                <w:rFonts w:eastAsia="Times New Roman"/>
                <w:color w:val="auto"/>
                <w:sz w:val="18"/>
                <w:szCs w:val="18"/>
                <w:lang w:eastAsia="en-GB"/>
              </w:rPr>
              <w:t>1</w:t>
            </w:r>
          </w:p>
        </w:tc>
        <w:tc>
          <w:tcPr>
            <w:tcW w:w="1710" w:type="dxa"/>
            <w:vAlign w:val="center"/>
          </w:tcPr>
          <w:p w14:paraId="50E98894" w14:textId="49DAE82B" w:rsidR="00F268F0" w:rsidRPr="00D82D92" w:rsidRDefault="0061766C" w:rsidP="00D82D92">
            <w:pPr>
              <w:jc w:val="both"/>
              <w:rPr>
                <w:rFonts w:eastAsia="Times New Roman"/>
                <w:color w:val="auto"/>
                <w:sz w:val="18"/>
                <w:szCs w:val="18"/>
                <w:lang w:eastAsia="en-GB"/>
              </w:rPr>
            </w:pPr>
            <w:r w:rsidRPr="00D82D92">
              <w:rPr>
                <w:rFonts w:eastAsia="Times New Roman"/>
                <w:color w:val="auto"/>
                <w:sz w:val="18"/>
                <w:szCs w:val="18"/>
                <w:lang w:eastAsia="en-GB"/>
              </w:rPr>
              <w:t>2</w:t>
            </w:r>
          </w:p>
        </w:tc>
      </w:tr>
      <w:tr w:rsidR="00F268F0" w:rsidRPr="00D82D92" w14:paraId="72EEF886" w14:textId="77777777" w:rsidTr="006B4030">
        <w:trPr>
          <w:jc w:val="center"/>
        </w:trPr>
        <w:tc>
          <w:tcPr>
            <w:tcW w:w="3415" w:type="dxa"/>
            <w:vAlign w:val="center"/>
          </w:tcPr>
          <w:p w14:paraId="33461D03" w14:textId="4617A2C9" w:rsidR="005221B1" w:rsidRPr="00D82D92" w:rsidRDefault="00EB2251" w:rsidP="00D82D92">
            <w:pPr>
              <w:jc w:val="both"/>
              <w:rPr>
                <w:color w:val="auto"/>
                <w:sz w:val="18"/>
                <w:szCs w:val="18"/>
              </w:rPr>
            </w:pPr>
            <w:r w:rsidRPr="00D82D92">
              <w:rPr>
                <w:rFonts w:eastAsia="Times New Roman"/>
                <w:color w:val="auto"/>
                <w:sz w:val="18"/>
                <w:szCs w:val="18"/>
                <w:lang w:eastAsia="en-GB"/>
              </w:rPr>
              <w:lastRenderedPageBreak/>
              <w:t>2.1.2</w:t>
            </w:r>
            <w:r w:rsidR="005221B1" w:rsidRPr="00D82D92">
              <w:rPr>
                <w:rFonts w:eastAsia="Times New Roman"/>
                <w:color w:val="auto"/>
                <w:sz w:val="18"/>
                <w:szCs w:val="18"/>
                <w:lang w:eastAsia="en-GB"/>
              </w:rPr>
              <w:t xml:space="preserve"> </w:t>
            </w:r>
            <w:r w:rsidR="005221B1" w:rsidRPr="00D82D92">
              <w:rPr>
                <w:color w:val="auto"/>
                <w:sz w:val="18"/>
                <w:szCs w:val="18"/>
              </w:rPr>
              <w:t xml:space="preserve">Number of Development Finance Assessments performed at sub-national level </w:t>
            </w:r>
          </w:p>
          <w:p w14:paraId="3B45543D" w14:textId="4A250794" w:rsidR="00F268F0" w:rsidRPr="00D82D92" w:rsidRDefault="00F268F0" w:rsidP="00D82D92">
            <w:pPr>
              <w:jc w:val="both"/>
              <w:rPr>
                <w:rFonts w:eastAsia="Times New Roman"/>
                <w:color w:val="auto"/>
                <w:sz w:val="18"/>
                <w:szCs w:val="18"/>
                <w:lang w:eastAsia="en-GB"/>
              </w:rPr>
            </w:pPr>
          </w:p>
        </w:tc>
        <w:tc>
          <w:tcPr>
            <w:tcW w:w="1530" w:type="dxa"/>
            <w:vAlign w:val="center"/>
          </w:tcPr>
          <w:p w14:paraId="6DBD89B7" w14:textId="7C5F9AB3" w:rsidR="00F268F0" w:rsidRPr="00D82D92" w:rsidRDefault="00F65700" w:rsidP="00D82D92">
            <w:pPr>
              <w:jc w:val="both"/>
              <w:rPr>
                <w:rFonts w:eastAsia="Times New Roman"/>
                <w:color w:val="auto"/>
                <w:sz w:val="18"/>
                <w:szCs w:val="18"/>
                <w:lang w:eastAsia="en-GB"/>
              </w:rPr>
            </w:pPr>
            <w:r w:rsidRPr="00D82D92">
              <w:rPr>
                <w:rFonts w:eastAsia="Times New Roman"/>
                <w:color w:val="auto"/>
                <w:sz w:val="18"/>
                <w:szCs w:val="18"/>
                <w:lang w:eastAsia="en-GB"/>
              </w:rPr>
              <w:t>N/A</w:t>
            </w:r>
          </w:p>
        </w:tc>
        <w:tc>
          <w:tcPr>
            <w:tcW w:w="1620" w:type="dxa"/>
            <w:vAlign w:val="center"/>
          </w:tcPr>
          <w:p w14:paraId="1B591E5B" w14:textId="3C07DC15" w:rsidR="00F268F0" w:rsidRPr="00D82D92" w:rsidRDefault="00E74EB4" w:rsidP="00D82D92">
            <w:pPr>
              <w:jc w:val="both"/>
              <w:rPr>
                <w:rFonts w:eastAsia="Times New Roman"/>
                <w:color w:val="auto"/>
                <w:sz w:val="18"/>
                <w:szCs w:val="18"/>
                <w:lang w:eastAsia="en-GB"/>
              </w:rPr>
            </w:pPr>
            <w:r w:rsidRPr="00D82D92">
              <w:rPr>
                <w:rFonts w:eastAsia="Times New Roman"/>
                <w:color w:val="auto"/>
                <w:sz w:val="18"/>
                <w:szCs w:val="18"/>
                <w:lang w:eastAsia="en-GB"/>
              </w:rPr>
              <w:t>2</w:t>
            </w:r>
          </w:p>
        </w:tc>
        <w:tc>
          <w:tcPr>
            <w:tcW w:w="1620" w:type="dxa"/>
            <w:vAlign w:val="center"/>
          </w:tcPr>
          <w:p w14:paraId="44EE39B0" w14:textId="70D89FF2" w:rsidR="00F268F0" w:rsidRPr="00D82D92" w:rsidRDefault="00297976" w:rsidP="00D82D92">
            <w:pPr>
              <w:jc w:val="both"/>
              <w:rPr>
                <w:rFonts w:eastAsia="Times New Roman"/>
                <w:color w:val="auto"/>
                <w:sz w:val="18"/>
                <w:szCs w:val="18"/>
                <w:lang w:eastAsia="en-GB"/>
              </w:rPr>
            </w:pPr>
            <w:r w:rsidRPr="00D82D92">
              <w:rPr>
                <w:rFonts w:eastAsia="Times New Roman"/>
                <w:color w:val="auto"/>
                <w:sz w:val="18"/>
                <w:szCs w:val="18"/>
                <w:lang w:eastAsia="en-GB"/>
              </w:rPr>
              <w:t>-</w:t>
            </w:r>
          </w:p>
        </w:tc>
        <w:tc>
          <w:tcPr>
            <w:tcW w:w="2520" w:type="dxa"/>
            <w:vAlign w:val="center"/>
          </w:tcPr>
          <w:p w14:paraId="0227EA5C" w14:textId="1243D2A1" w:rsidR="00F268F0" w:rsidRPr="00D82D92" w:rsidRDefault="00DD5352" w:rsidP="00D82D92">
            <w:pPr>
              <w:jc w:val="both"/>
              <w:rPr>
                <w:rFonts w:eastAsia="Times New Roman"/>
                <w:color w:val="auto"/>
                <w:sz w:val="18"/>
                <w:szCs w:val="18"/>
                <w:lang w:eastAsia="en-GB"/>
              </w:rPr>
            </w:pPr>
            <w:r w:rsidRPr="00D82D92">
              <w:rPr>
                <w:rFonts w:eastAsia="Times New Roman"/>
                <w:color w:val="auto"/>
                <w:sz w:val="18"/>
                <w:szCs w:val="18"/>
                <w:lang w:eastAsia="en-GB"/>
              </w:rPr>
              <w:t xml:space="preserve">DFAs to be </w:t>
            </w:r>
            <w:r w:rsidR="0061766C" w:rsidRPr="00D82D92">
              <w:rPr>
                <w:rFonts w:eastAsia="Times New Roman"/>
                <w:color w:val="auto"/>
                <w:sz w:val="18"/>
                <w:szCs w:val="18"/>
                <w:lang w:eastAsia="en-GB"/>
              </w:rPr>
              <w:t>performed in 2021-2022</w:t>
            </w:r>
          </w:p>
        </w:tc>
        <w:tc>
          <w:tcPr>
            <w:tcW w:w="1710" w:type="dxa"/>
            <w:vAlign w:val="center"/>
          </w:tcPr>
          <w:p w14:paraId="50568198" w14:textId="49D5FC0A" w:rsidR="00F268F0" w:rsidRPr="00D82D92" w:rsidRDefault="0061766C" w:rsidP="00D82D92">
            <w:pPr>
              <w:jc w:val="both"/>
              <w:rPr>
                <w:rFonts w:eastAsia="Times New Roman"/>
                <w:color w:val="auto"/>
                <w:sz w:val="18"/>
                <w:szCs w:val="18"/>
                <w:lang w:eastAsia="en-GB"/>
              </w:rPr>
            </w:pPr>
            <w:r w:rsidRPr="00D82D92">
              <w:rPr>
                <w:rFonts w:eastAsia="Times New Roman"/>
                <w:color w:val="auto"/>
                <w:sz w:val="18"/>
                <w:szCs w:val="18"/>
                <w:lang w:eastAsia="en-GB"/>
              </w:rPr>
              <w:t>1</w:t>
            </w:r>
          </w:p>
        </w:tc>
        <w:tc>
          <w:tcPr>
            <w:tcW w:w="1710" w:type="dxa"/>
            <w:vAlign w:val="center"/>
          </w:tcPr>
          <w:p w14:paraId="21B68A93" w14:textId="6E09A2E5" w:rsidR="00F268F0" w:rsidRPr="00D82D92" w:rsidRDefault="0061766C" w:rsidP="00D82D92">
            <w:pPr>
              <w:jc w:val="both"/>
              <w:rPr>
                <w:rFonts w:eastAsia="Times New Roman"/>
                <w:color w:val="auto"/>
                <w:sz w:val="18"/>
                <w:szCs w:val="18"/>
                <w:lang w:eastAsia="en-GB"/>
              </w:rPr>
            </w:pPr>
            <w:r w:rsidRPr="00D82D92">
              <w:rPr>
                <w:rFonts w:eastAsia="Times New Roman"/>
                <w:color w:val="auto"/>
                <w:sz w:val="18"/>
                <w:szCs w:val="18"/>
                <w:lang w:eastAsia="en-GB"/>
              </w:rPr>
              <w:t>2</w:t>
            </w:r>
          </w:p>
        </w:tc>
      </w:tr>
      <w:tr w:rsidR="002E5F60" w:rsidRPr="00D82D92" w14:paraId="4031387B" w14:textId="77777777" w:rsidTr="002E5F60">
        <w:trPr>
          <w:jc w:val="center"/>
        </w:trPr>
        <w:tc>
          <w:tcPr>
            <w:tcW w:w="14125" w:type="dxa"/>
            <w:gridSpan w:val="7"/>
            <w:shd w:val="clear" w:color="auto" w:fill="F2F2F2" w:themeFill="background1" w:themeFillShade="F2"/>
            <w:vAlign w:val="center"/>
          </w:tcPr>
          <w:p w14:paraId="41E3188A" w14:textId="67D69786" w:rsidR="002E5F60" w:rsidRPr="00D82D92" w:rsidRDefault="002E5F60" w:rsidP="00D82D92">
            <w:pPr>
              <w:pStyle w:val="Default"/>
              <w:jc w:val="both"/>
              <w:rPr>
                <w:rFonts w:ascii="Verdana" w:hAnsi="Verdana"/>
                <w:b/>
                <w:bCs/>
                <w:color w:val="auto"/>
                <w:sz w:val="18"/>
                <w:szCs w:val="18"/>
              </w:rPr>
            </w:pPr>
            <w:r w:rsidRPr="00D82D92">
              <w:rPr>
                <w:rFonts w:ascii="Verdana" w:hAnsi="Verdana"/>
                <w:b/>
                <w:bCs/>
                <w:color w:val="auto"/>
                <w:sz w:val="18"/>
                <w:szCs w:val="18"/>
              </w:rPr>
              <w:t xml:space="preserve">Output 2.2 Budgeting for SDGs tools are implemented by two Oblast Administrations and strengthen SDGs integration in budget processes </w:t>
            </w:r>
          </w:p>
        </w:tc>
      </w:tr>
      <w:tr w:rsidR="00F268F0" w:rsidRPr="00D82D92" w14:paraId="68A3CF78" w14:textId="77777777" w:rsidTr="006B4030">
        <w:trPr>
          <w:jc w:val="center"/>
        </w:trPr>
        <w:tc>
          <w:tcPr>
            <w:tcW w:w="3415" w:type="dxa"/>
            <w:vAlign w:val="center"/>
          </w:tcPr>
          <w:p w14:paraId="5B46631B" w14:textId="2B5A0285" w:rsidR="001B7034" w:rsidRPr="00D82D92" w:rsidRDefault="002E5F60" w:rsidP="00D82D92">
            <w:pPr>
              <w:jc w:val="both"/>
              <w:rPr>
                <w:color w:val="auto"/>
                <w:sz w:val="18"/>
                <w:szCs w:val="18"/>
              </w:rPr>
            </w:pPr>
            <w:r w:rsidRPr="00D82D92">
              <w:rPr>
                <w:rFonts w:eastAsia="Times New Roman"/>
                <w:color w:val="auto"/>
                <w:sz w:val="18"/>
                <w:szCs w:val="18"/>
                <w:lang w:eastAsia="en-GB"/>
              </w:rPr>
              <w:t>2.2.</w:t>
            </w:r>
            <w:r w:rsidR="00C0076E" w:rsidRPr="00D82D92">
              <w:rPr>
                <w:rFonts w:eastAsia="Times New Roman"/>
                <w:color w:val="auto"/>
                <w:sz w:val="18"/>
                <w:szCs w:val="18"/>
                <w:lang w:eastAsia="en-GB"/>
              </w:rPr>
              <w:t>1</w:t>
            </w:r>
            <w:r w:rsidR="001B7034" w:rsidRPr="00D82D92">
              <w:rPr>
                <w:rFonts w:eastAsia="Times New Roman"/>
                <w:color w:val="auto"/>
                <w:sz w:val="18"/>
                <w:szCs w:val="18"/>
                <w:lang w:eastAsia="en-GB"/>
              </w:rPr>
              <w:t xml:space="preserve"> </w:t>
            </w:r>
            <w:r w:rsidR="001B7034" w:rsidRPr="00D82D92">
              <w:rPr>
                <w:color w:val="auto"/>
                <w:sz w:val="18"/>
                <w:szCs w:val="18"/>
              </w:rPr>
              <w:t xml:space="preserve">Number of SDG aligned draft budgets presented to Oblast Councils and approved </w:t>
            </w:r>
          </w:p>
          <w:p w14:paraId="1AC143BD" w14:textId="50971241" w:rsidR="00F268F0" w:rsidRPr="00D82D92" w:rsidRDefault="00F268F0" w:rsidP="00D82D92">
            <w:pPr>
              <w:jc w:val="both"/>
              <w:rPr>
                <w:rFonts w:eastAsia="Times New Roman"/>
                <w:color w:val="auto"/>
                <w:sz w:val="18"/>
                <w:szCs w:val="18"/>
                <w:lang w:eastAsia="en-GB"/>
              </w:rPr>
            </w:pPr>
          </w:p>
        </w:tc>
        <w:tc>
          <w:tcPr>
            <w:tcW w:w="1530" w:type="dxa"/>
            <w:vAlign w:val="center"/>
          </w:tcPr>
          <w:p w14:paraId="03505F8A" w14:textId="0ACC1F92" w:rsidR="00F268F0" w:rsidRPr="00D82D92" w:rsidRDefault="00F12206" w:rsidP="00D82D92">
            <w:pPr>
              <w:jc w:val="both"/>
              <w:rPr>
                <w:rFonts w:eastAsia="Times New Roman"/>
                <w:color w:val="auto"/>
                <w:sz w:val="18"/>
                <w:szCs w:val="18"/>
                <w:lang w:eastAsia="en-GB"/>
              </w:rPr>
            </w:pPr>
            <w:r w:rsidRPr="00D82D92">
              <w:rPr>
                <w:rFonts w:eastAsia="Times New Roman"/>
                <w:color w:val="auto"/>
                <w:sz w:val="18"/>
                <w:szCs w:val="18"/>
                <w:lang w:eastAsia="en-GB"/>
              </w:rPr>
              <w:t>0</w:t>
            </w:r>
          </w:p>
        </w:tc>
        <w:tc>
          <w:tcPr>
            <w:tcW w:w="1620" w:type="dxa"/>
            <w:vAlign w:val="center"/>
          </w:tcPr>
          <w:p w14:paraId="3D6DD540" w14:textId="53E3D484" w:rsidR="00F268F0" w:rsidRPr="00D82D92" w:rsidRDefault="00F12206" w:rsidP="00D82D92">
            <w:pPr>
              <w:jc w:val="both"/>
              <w:rPr>
                <w:rFonts w:eastAsia="Times New Roman"/>
                <w:color w:val="auto"/>
                <w:sz w:val="18"/>
                <w:szCs w:val="18"/>
                <w:lang w:eastAsia="en-GB"/>
              </w:rPr>
            </w:pPr>
            <w:r w:rsidRPr="00D82D92">
              <w:rPr>
                <w:rFonts w:eastAsia="Times New Roman"/>
                <w:color w:val="auto"/>
                <w:sz w:val="18"/>
                <w:szCs w:val="18"/>
                <w:lang w:eastAsia="en-GB"/>
              </w:rPr>
              <w:t>0</w:t>
            </w:r>
          </w:p>
        </w:tc>
        <w:tc>
          <w:tcPr>
            <w:tcW w:w="1620" w:type="dxa"/>
            <w:vAlign w:val="center"/>
          </w:tcPr>
          <w:p w14:paraId="399AC0DC" w14:textId="3EE3A1E8" w:rsidR="00F268F0" w:rsidRPr="00D82D92" w:rsidRDefault="00E47170" w:rsidP="00D82D92">
            <w:pPr>
              <w:jc w:val="both"/>
              <w:rPr>
                <w:rFonts w:eastAsia="Times New Roman"/>
                <w:color w:val="auto"/>
                <w:sz w:val="18"/>
                <w:szCs w:val="18"/>
                <w:lang w:eastAsia="en-GB"/>
              </w:rPr>
            </w:pPr>
            <w:r w:rsidRPr="00D82D92">
              <w:rPr>
                <w:rFonts w:eastAsia="Times New Roman"/>
                <w:color w:val="auto"/>
                <w:sz w:val="18"/>
                <w:szCs w:val="18"/>
                <w:lang w:eastAsia="en-GB"/>
              </w:rPr>
              <w:t>-</w:t>
            </w:r>
          </w:p>
        </w:tc>
        <w:tc>
          <w:tcPr>
            <w:tcW w:w="2520" w:type="dxa"/>
            <w:vAlign w:val="center"/>
          </w:tcPr>
          <w:p w14:paraId="00E582C8" w14:textId="2F0F8EC9" w:rsidR="00F268F0" w:rsidRPr="00D82D92" w:rsidRDefault="00E47170" w:rsidP="00D82D92">
            <w:pPr>
              <w:jc w:val="both"/>
              <w:rPr>
                <w:rFonts w:eastAsia="Times New Roman"/>
                <w:color w:val="auto"/>
                <w:sz w:val="18"/>
                <w:szCs w:val="18"/>
                <w:lang w:eastAsia="en-GB"/>
              </w:rPr>
            </w:pPr>
            <w:r w:rsidRPr="00D82D92">
              <w:rPr>
                <w:rFonts w:eastAsia="Times New Roman"/>
                <w:color w:val="auto"/>
                <w:sz w:val="18"/>
                <w:szCs w:val="18"/>
                <w:lang w:eastAsia="en-GB"/>
              </w:rPr>
              <w:t>Activity planned for 2021</w:t>
            </w:r>
          </w:p>
        </w:tc>
        <w:tc>
          <w:tcPr>
            <w:tcW w:w="1710" w:type="dxa"/>
            <w:vAlign w:val="center"/>
          </w:tcPr>
          <w:p w14:paraId="7FD6D160" w14:textId="6EFBD35C" w:rsidR="00F268F0" w:rsidRPr="00D82D92" w:rsidRDefault="003A1D2F" w:rsidP="00D82D92">
            <w:pPr>
              <w:jc w:val="both"/>
              <w:rPr>
                <w:rFonts w:eastAsia="Times New Roman"/>
                <w:color w:val="auto"/>
                <w:sz w:val="18"/>
                <w:szCs w:val="18"/>
                <w:lang w:eastAsia="en-GB"/>
              </w:rPr>
            </w:pPr>
            <w:r w:rsidRPr="00D82D92">
              <w:rPr>
                <w:rFonts w:eastAsia="Times New Roman"/>
                <w:color w:val="auto"/>
                <w:sz w:val="18"/>
                <w:szCs w:val="18"/>
                <w:lang w:eastAsia="en-GB"/>
              </w:rPr>
              <w:t>1</w:t>
            </w:r>
          </w:p>
        </w:tc>
        <w:tc>
          <w:tcPr>
            <w:tcW w:w="1710" w:type="dxa"/>
            <w:vAlign w:val="center"/>
          </w:tcPr>
          <w:p w14:paraId="6F2B3BD8" w14:textId="391ED5C6" w:rsidR="00F268F0" w:rsidRPr="00D82D92" w:rsidRDefault="003A1D2F" w:rsidP="00D82D92">
            <w:pPr>
              <w:jc w:val="both"/>
              <w:rPr>
                <w:rFonts w:eastAsia="Times New Roman"/>
                <w:color w:val="auto"/>
                <w:sz w:val="18"/>
                <w:szCs w:val="18"/>
                <w:lang w:eastAsia="en-GB"/>
              </w:rPr>
            </w:pPr>
            <w:r w:rsidRPr="00D82D92">
              <w:rPr>
                <w:rFonts w:eastAsia="Times New Roman"/>
                <w:color w:val="auto"/>
                <w:sz w:val="18"/>
                <w:szCs w:val="18"/>
                <w:lang w:eastAsia="en-GB"/>
              </w:rPr>
              <w:t>2</w:t>
            </w:r>
          </w:p>
        </w:tc>
      </w:tr>
      <w:tr w:rsidR="007056AF" w:rsidRPr="00D82D92" w14:paraId="7D5F1323" w14:textId="77777777" w:rsidTr="00A756BA">
        <w:trPr>
          <w:jc w:val="center"/>
        </w:trPr>
        <w:tc>
          <w:tcPr>
            <w:tcW w:w="14125" w:type="dxa"/>
            <w:gridSpan w:val="7"/>
            <w:shd w:val="clear" w:color="auto" w:fill="F2F2F2" w:themeFill="background1" w:themeFillShade="F2"/>
            <w:vAlign w:val="center"/>
          </w:tcPr>
          <w:p w14:paraId="64F09A5F" w14:textId="538D604C" w:rsidR="007056AF" w:rsidRPr="00D82D92" w:rsidRDefault="007056AF" w:rsidP="00D82D92">
            <w:pPr>
              <w:pStyle w:val="Default"/>
              <w:jc w:val="both"/>
              <w:rPr>
                <w:rFonts w:ascii="Verdana" w:hAnsi="Verdana"/>
                <w:b/>
                <w:bCs/>
                <w:color w:val="auto"/>
                <w:sz w:val="18"/>
                <w:szCs w:val="18"/>
              </w:rPr>
            </w:pPr>
            <w:r w:rsidRPr="00D82D92">
              <w:rPr>
                <w:rFonts w:ascii="Verdana" w:hAnsi="Verdana"/>
                <w:b/>
                <w:bCs/>
                <w:color w:val="auto"/>
                <w:sz w:val="18"/>
                <w:szCs w:val="18"/>
              </w:rPr>
              <w:t>Output 2.3 New financing mechanisms are leveraged to ensure effective service delivery in health care for all</w:t>
            </w:r>
          </w:p>
        </w:tc>
      </w:tr>
      <w:tr w:rsidR="007056AF" w:rsidRPr="00D82D92" w14:paraId="086FB89D" w14:textId="77777777" w:rsidTr="006B4030">
        <w:trPr>
          <w:jc w:val="center"/>
        </w:trPr>
        <w:tc>
          <w:tcPr>
            <w:tcW w:w="3415" w:type="dxa"/>
            <w:vAlign w:val="center"/>
          </w:tcPr>
          <w:p w14:paraId="47520469" w14:textId="3EA2AF78" w:rsidR="003A1D2F" w:rsidRPr="00D82D92" w:rsidRDefault="007056AF" w:rsidP="00D82D92">
            <w:pPr>
              <w:pStyle w:val="Default"/>
              <w:jc w:val="both"/>
              <w:rPr>
                <w:rFonts w:ascii="Verdana" w:hAnsi="Verdana"/>
                <w:color w:val="auto"/>
                <w:sz w:val="18"/>
                <w:szCs w:val="18"/>
              </w:rPr>
            </w:pPr>
            <w:r w:rsidRPr="00D82D92">
              <w:rPr>
                <w:rFonts w:ascii="Verdana" w:hAnsi="Verdana"/>
                <w:color w:val="auto"/>
                <w:sz w:val="18"/>
                <w:szCs w:val="18"/>
              </w:rPr>
              <w:t>2.3.1</w:t>
            </w:r>
            <w:r w:rsidR="003A1D2F" w:rsidRPr="00D82D92">
              <w:rPr>
                <w:rFonts w:ascii="Verdana" w:hAnsi="Verdana"/>
                <w:color w:val="auto"/>
                <w:sz w:val="18"/>
                <w:szCs w:val="18"/>
              </w:rPr>
              <w:t xml:space="preserve"> Number of regions where Universal Progressive Model has been piloted and enabled SDGs cost effectiveness review of PHC budgeting </w:t>
            </w:r>
          </w:p>
          <w:p w14:paraId="30D83BBF" w14:textId="02817DDB" w:rsidR="007056AF" w:rsidRPr="00D82D92" w:rsidRDefault="007056AF" w:rsidP="00D82D92">
            <w:pPr>
              <w:pStyle w:val="Default"/>
              <w:jc w:val="both"/>
              <w:rPr>
                <w:rFonts w:ascii="Verdana" w:hAnsi="Verdana"/>
                <w:color w:val="auto"/>
                <w:sz w:val="18"/>
                <w:szCs w:val="18"/>
              </w:rPr>
            </w:pPr>
          </w:p>
        </w:tc>
        <w:tc>
          <w:tcPr>
            <w:tcW w:w="1530" w:type="dxa"/>
            <w:vAlign w:val="center"/>
          </w:tcPr>
          <w:p w14:paraId="7278CEAC" w14:textId="3C0A89D0" w:rsidR="007056AF" w:rsidRPr="00D82D92" w:rsidRDefault="00F54386" w:rsidP="00D82D92">
            <w:pPr>
              <w:jc w:val="both"/>
              <w:rPr>
                <w:rFonts w:eastAsia="Times New Roman"/>
                <w:color w:val="auto"/>
                <w:sz w:val="18"/>
                <w:szCs w:val="18"/>
                <w:lang w:eastAsia="en-GB"/>
              </w:rPr>
            </w:pPr>
            <w:r w:rsidRPr="00D82D92">
              <w:rPr>
                <w:rFonts w:eastAsia="Times New Roman"/>
                <w:color w:val="auto"/>
                <w:sz w:val="18"/>
                <w:szCs w:val="18"/>
                <w:lang w:eastAsia="en-GB"/>
              </w:rPr>
              <w:t>0</w:t>
            </w:r>
          </w:p>
        </w:tc>
        <w:tc>
          <w:tcPr>
            <w:tcW w:w="1620" w:type="dxa"/>
            <w:vAlign w:val="center"/>
          </w:tcPr>
          <w:p w14:paraId="1F9D96D8" w14:textId="52D908FC" w:rsidR="007056AF" w:rsidRPr="00D82D92" w:rsidRDefault="00FB6D99" w:rsidP="00D82D92">
            <w:pPr>
              <w:jc w:val="both"/>
              <w:rPr>
                <w:rFonts w:eastAsia="Times New Roman"/>
                <w:color w:val="auto"/>
                <w:sz w:val="18"/>
                <w:szCs w:val="18"/>
                <w:lang w:eastAsia="en-GB"/>
              </w:rPr>
            </w:pPr>
            <w:r w:rsidRPr="00D82D92">
              <w:rPr>
                <w:rFonts w:eastAsia="Times New Roman"/>
                <w:color w:val="auto"/>
                <w:sz w:val="18"/>
                <w:szCs w:val="18"/>
                <w:lang w:eastAsia="en-GB"/>
              </w:rPr>
              <w:t>0</w:t>
            </w:r>
          </w:p>
        </w:tc>
        <w:tc>
          <w:tcPr>
            <w:tcW w:w="1620" w:type="dxa"/>
            <w:vAlign w:val="center"/>
          </w:tcPr>
          <w:p w14:paraId="7BB0A7C5" w14:textId="40A2F513" w:rsidR="007056AF" w:rsidRPr="00D82D92" w:rsidRDefault="009650A5" w:rsidP="00D82D92">
            <w:pPr>
              <w:jc w:val="both"/>
              <w:rPr>
                <w:rFonts w:eastAsia="Times New Roman"/>
                <w:color w:val="auto"/>
                <w:sz w:val="18"/>
                <w:szCs w:val="18"/>
                <w:lang w:eastAsia="en-GB"/>
              </w:rPr>
            </w:pPr>
            <w:r w:rsidRPr="00D82D92">
              <w:rPr>
                <w:rFonts w:eastAsia="Times New Roman"/>
                <w:color w:val="auto"/>
                <w:sz w:val="18"/>
                <w:szCs w:val="18"/>
                <w:lang w:eastAsia="en-GB"/>
              </w:rPr>
              <w:t>N/A</w:t>
            </w:r>
          </w:p>
        </w:tc>
        <w:tc>
          <w:tcPr>
            <w:tcW w:w="2520" w:type="dxa"/>
            <w:vAlign w:val="center"/>
          </w:tcPr>
          <w:p w14:paraId="43211F76" w14:textId="687F292B" w:rsidR="007056AF" w:rsidRPr="00D82D92" w:rsidRDefault="009650A5" w:rsidP="00D82D92">
            <w:pPr>
              <w:jc w:val="both"/>
              <w:rPr>
                <w:rFonts w:eastAsia="Times New Roman"/>
                <w:color w:val="auto"/>
                <w:sz w:val="18"/>
                <w:szCs w:val="18"/>
                <w:lang w:eastAsia="en-GB"/>
              </w:rPr>
            </w:pPr>
            <w:r w:rsidRPr="00D82D92">
              <w:rPr>
                <w:rFonts w:eastAsia="Times New Roman"/>
                <w:color w:val="auto"/>
                <w:sz w:val="18"/>
                <w:szCs w:val="18"/>
                <w:lang w:eastAsia="en-GB"/>
              </w:rPr>
              <w:t>N/A</w:t>
            </w:r>
          </w:p>
        </w:tc>
        <w:tc>
          <w:tcPr>
            <w:tcW w:w="1710" w:type="dxa"/>
            <w:vAlign w:val="center"/>
          </w:tcPr>
          <w:p w14:paraId="68C0C51C" w14:textId="379EB729" w:rsidR="007056AF" w:rsidRPr="00D82D92" w:rsidRDefault="00BA04E0" w:rsidP="00D82D92">
            <w:pPr>
              <w:jc w:val="both"/>
              <w:rPr>
                <w:rFonts w:eastAsia="Times New Roman"/>
                <w:color w:val="auto"/>
                <w:sz w:val="18"/>
                <w:szCs w:val="18"/>
                <w:lang w:eastAsia="en-GB"/>
              </w:rPr>
            </w:pPr>
            <w:r w:rsidRPr="00D82D92">
              <w:rPr>
                <w:rFonts w:eastAsia="Times New Roman"/>
                <w:color w:val="auto"/>
                <w:sz w:val="18"/>
                <w:szCs w:val="18"/>
                <w:lang w:eastAsia="en-GB"/>
              </w:rPr>
              <w:t>1</w:t>
            </w:r>
          </w:p>
        </w:tc>
        <w:tc>
          <w:tcPr>
            <w:tcW w:w="1710" w:type="dxa"/>
            <w:vAlign w:val="center"/>
          </w:tcPr>
          <w:p w14:paraId="4656BBCE" w14:textId="2159F70E" w:rsidR="007056AF" w:rsidRPr="00D82D92" w:rsidRDefault="00BA04E0" w:rsidP="00D82D92">
            <w:pPr>
              <w:jc w:val="both"/>
              <w:rPr>
                <w:rFonts w:eastAsia="Times New Roman"/>
                <w:color w:val="auto"/>
                <w:sz w:val="18"/>
                <w:szCs w:val="18"/>
                <w:lang w:eastAsia="en-GB"/>
              </w:rPr>
            </w:pPr>
            <w:r w:rsidRPr="00D82D92">
              <w:rPr>
                <w:rFonts w:eastAsia="Times New Roman"/>
                <w:color w:val="auto"/>
                <w:sz w:val="18"/>
                <w:szCs w:val="18"/>
                <w:lang w:eastAsia="en-GB"/>
              </w:rPr>
              <w:t>2</w:t>
            </w:r>
          </w:p>
        </w:tc>
      </w:tr>
      <w:tr w:rsidR="007056AF" w:rsidRPr="00D82D92" w14:paraId="67D608DE" w14:textId="77777777" w:rsidTr="006B4030">
        <w:trPr>
          <w:jc w:val="center"/>
        </w:trPr>
        <w:tc>
          <w:tcPr>
            <w:tcW w:w="3415" w:type="dxa"/>
            <w:vAlign w:val="center"/>
          </w:tcPr>
          <w:p w14:paraId="799EE48D" w14:textId="77777777" w:rsidR="007D5024" w:rsidRPr="00D82D92" w:rsidRDefault="007056AF" w:rsidP="00D82D92">
            <w:pPr>
              <w:pStyle w:val="Default"/>
              <w:jc w:val="both"/>
              <w:rPr>
                <w:rFonts w:ascii="Verdana" w:hAnsi="Verdana"/>
                <w:color w:val="auto"/>
                <w:sz w:val="18"/>
                <w:szCs w:val="18"/>
              </w:rPr>
            </w:pPr>
            <w:r w:rsidRPr="00D82D92">
              <w:rPr>
                <w:rFonts w:ascii="Verdana" w:hAnsi="Verdana"/>
                <w:color w:val="auto"/>
                <w:sz w:val="18"/>
                <w:szCs w:val="18"/>
              </w:rPr>
              <w:t>2.3.2</w:t>
            </w:r>
            <w:r w:rsidR="007D5024" w:rsidRPr="00D82D92">
              <w:rPr>
                <w:rFonts w:ascii="Verdana" w:hAnsi="Verdana"/>
                <w:color w:val="auto"/>
                <w:sz w:val="18"/>
                <w:szCs w:val="18"/>
              </w:rPr>
              <w:t xml:space="preserve"> </w:t>
            </w:r>
          </w:p>
          <w:p w14:paraId="104DDB35" w14:textId="48E82BD0" w:rsidR="007D5024" w:rsidRPr="00D82D92" w:rsidRDefault="007D5024" w:rsidP="00D82D92">
            <w:pPr>
              <w:pStyle w:val="Default"/>
              <w:jc w:val="both"/>
              <w:rPr>
                <w:rFonts w:ascii="Verdana" w:hAnsi="Verdana"/>
                <w:color w:val="auto"/>
                <w:sz w:val="18"/>
                <w:szCs w:val="18"/>
              </w:rPr>
            </w:pPr>
            <w:r w:rsidRPr="00D82D92">
              <w:rPr>
                <w:rFonts w:ascii="Verdana" w:hAnsi="Verdana"/>
                <w:color w:val="auto"/>
                <w:sz w:val="18"/>
                <w:szCs w:val="18"/>
              </w:rPr>
              <w:t xml:space="preserve">Number primary healthcare budget processes informed on basis of analysis emanating from piloting of Universal Progressive Model </w:t>
            </w:r>
          </w:p>
          <w:p w14:paraId="51BDDC79" w14:textId="454EC315" w:rsidR="007056AF" w:rsidRPr="00D82D92" w:rsidRDefault="007056AF" w:rsidP="00D82D92">
            <w:pPr>
              <w:pStyle w:val="Default"/>
              <w:jc w:val="both"/>
              <w:rPr>
                <w:rFonts w:ascii="Verdana" w:hAnsi="Verdana"/>
                <w:color w:val="auto"/>
                <w:sz w:val="18"/>
                <w:szCs w:val="18"/>
              </w:rPr>
            </w:pPr>
          </w:p>
        </w:tc>
        <w:tc>
          <w:tcPr>
            <w:tcW w:w="1530" w:type="dxa"/>
            <w:vAlign w:val="center"/>
          </w:tcPr>
          <w:p w14:paraId="7BBFEADD" w14:textId="1BA3BE81" w:rsidR="007056AF" w:rsidRPr="00D82D92" w:rsidRDefault="009650A5" w:rsidP="00D82D92">
            <w:pPr>
              <w:jc w:val="both"/>
              <w:rPr>
                <w:rFonts w:eastAsia="Times New Roman"/>
                <w:color w:val="auto"/>
                <w:sz w:val="18"/>
                <w:szCs w:val="18"/>
                <w:lang w:eastAsia="en-GB"/>
              </w:rPr>
            </w:pPr>
            <w:r w:rsidRPr="00D82D92">
              <w:rPr>
                <w:rFonts w:eastAsia="Times New Roman"/>
                <w:color w:val="auto"/>
                <w:sz w:val="18"/>
                <w:szCs w:val="18"/>
                <w:lang w:eastAsia="en-GB"/>
              </w:rPr>
              <w:t>0</w:t>
            </w:r>
          </w:p>
        </w:tc>
        <w:tc>
          <w:tcPr>
            <w:tcW w:w="1620" w:type="dxa"/>
            <w:vAlign w:val="center"/>
          </w:tcPr>
          <w:p w14:paraId="0CA2297B" w14:textId="6B3A9CC3" w:rsidR="007056AF" w:rsidRPr="00D82D92" w:rsidRDefault="00FB6D99" w:rsidP="00D82D92">
            <w:pPr>
              <w:jc w:val="both"/>
              <w:rPr>
                <w:rFonts w:eastAsia="Times New Roman"/>
                <w:color w:val="auto"/>
                <w:sz w:val="18"/>
                <w:szCs w:val="18"/>
                <w:lang w:eastAsia="en-GB"/>
              </w:rPr>
            </w:pPr>
            <w:r w:rsidRPr="00D82D92">
              <w:rPr>
                <w:rFonts w:eastAsia="Times New Roman"/>
                <w:color w:val="auto"/>
                <w:sz w:val="18"/>
                <w:szCs w:val="18"/>
                <w:lang w:eastAsia="en-GB"/>
              </w:rPr>
              <w:t>0</w:t>
            </w:r>
          </w:p>
        </w:tc>
        <w:tc>
          <w:tcPr>
            <w:tcW w:w="1620" w:type="dxa"/>
            <w:vAlign w:val="center"/>
          </w:tcPr>
          <w:p w14:paraId="441E1DA3" w14:textId="686FA98A" w:rsidR="007056AF" w:rsidRPr="00D82D92" w:rsidRDefault="009650A5" w:rsidP="00D82D92">
            <w:pPr>
              <w:jc w:val="both"/>
              <w:rPr>
                <w:rFonts w:eastAsia="Times New Roman"/>
                <w:color w:val="auto"/>
                <w:sz w:val="18"/>
                <w:szCs w:val="18"/>
                <w:lang w:eastAsia="en-GB"/>
              </w:rPr>
            </w:pPr>
            <w:r w:rsidRPr="00D82D92">
              <w:rPr>
                <w:rFonts w:eastAsia="Times New Roman"/>
                <w:color w:val="auto"/>
                <w:sz w:val="18"/>
                <w:szCs w:val="18"/>
                <w:lang w:eastAsia="en-GB"/>
              </w:rPr>
              <w:t>N/A</w:t>
            </w:r>
          </w:p>
        </w:tc>
        <w:tc>
          <w:tcPr>
            <w:tcW w:w="2520" w:type="dxa"/>
            <w:vAlign w:val="center"/>
          </w:tcPr>
          <w:p w14:paraId="5263DAC5" w14:textId="5E0D0B6D" w:rsidR="007056AF" w:rsidRPr="00D82D92" w:rsidRDefault="009650A5" w:rsidP="00D82D92">
            <w:pPr>
              <w:jc w:val="both"/>
              <w:rPr>
                <w:rFonts w:eastAsia="Times New Roman"/>
                <w:color w:val="auto"/>
                <w:sz w:val="18"/>
                <w:szCs w:val="18"/>
                <w:lang w:eastAsia="en-GB"/>
              </w:rPr>
            </w:pPr>
            <w:r w:rsidRPr="00D82D92">
              <w:rPr>
                <w:rFonts w:eastAsia="Times New Roman"/>
                <w:color w:val="auto"/>
                <w:sz w:val="18"/>
                <w:szCs w:val="18"/>
                <w:lang w:eastAsia="en-GB"/>
              </w:rPr>
              <w:t>N/A</w:t>
            </w:r>
          </w:p>
        </w:tc>
        <w:tc>
          <w:tcPr>
            <w:tcW w:w="1710" w:type="dxa"/>
            <w:vAlign w:val="center"/>
          </w:tcPr>
          <w:p w14:paraId="5BCC8843" w14:textId="5EE564D4" w:rsidR="007056AF" w:rsidRPr="00D82D92" w:rsidRDefault="00BA04E0" w:rsidP="00D82D92">
            <w:pPr>
              <w:jc w:val="both"/>
              <w:rPr>
                <w:rFonts w:eastAsia="Times New Roman"/>
                <w:color w:val="auto"/>
                <w:sz w:val="18"/>
                <w:szCs w:val="18"/>
                <w:lang w:eastAsia="en-GB"/>
              </w:rPr>
            </w:pPr>
            <w:r w:rsidRPr="00D82D92">
              <w:rPr>
                <w:rFonts w:eastAsia="Times New Roman"/>
                <w:color w:val="auto"/>
                <w:sz w:val="18"/>
                <w:szCs w:val="18"/>
                <w:lang w:eastAsia="en-GB"/>
              </w:rPr>
              <w:t>1</w:t>
            </w:r>
          </w:p>
        </w:tc>
        <w:tc>
          <w:tcPr>
            <w:tcW w:w="1710" w:type="dxa"/>
            <w:vAlign w:val="center"/>
          </w:tcPr>
          <w:p w14:paraId="5094643B" w14:textId="136785FE" w:rsidR="007056AF" w:rsidRPr="00D82D92" w:rsidRDefault="00BA04E0" w:rsidP="00D82D92">
            <w:pPr>
              <w:jc w:val="both"/>
              <w:rPr>
                <w:rFonts w:eastAsia="Times New Roman"/>
                <w:color w:val="auto"/>
                <w:sz w:val="18"/>
                <w:szCs w:val="18"/>
                <w:lang w:eastAsia="en-GB"/>
              </w:rPr>
            </w:pPr>
            <w:r w:rsidRPr="00D82D92">
              <w:rPr>
                <w:rFonts w:eastAsia="Times New Roman"/>
                <w:color w:val="auto"/>
                <w:sz w:val="18"/>
                <w:szCs w:val="18"/>
                <w:lang w:eastAsia="en-GB"/>
              </w:rPr>
              <w:t>2</w:t>
            </w:r>
          </w:p>
        </w:tc>
      </w:tr>
      <w:tr w:rsidR="00A756BA" w:rsidRPr="00D82D92" w14:paraId="7F7B9EE6" w14:textId="77777777" w:rsidTr="00A756BA">
        <w:trPr>
          <w:jc w:val="center"/>
        </w:trPr>
        <w:tc>
          <w:tcPr>
            <w:tcW w:w="14125" w:type="dxa"/>
            <w:gridSpan w:val="7"/>
            <w:shd w:val="clear" w:color="auto" w:fill="F2F2F2" w:themeFill="background1" w:themeFillShade="F2"/>
            <w:vAlign w:val="center"/>
          </w:tcPr>
          <w:p w14:paraId="75880D85" w14:textId="4DC73E97" w:rsidR="00A756BA" w:rsidRPr="00D82D92" w:rsidRDefault="00A756BA" w:rsidP="00D82D92">
            <w:pPr>
              <w:pStyle w:val="Default"/>
              <w:jc w:val="both"/>
              <w:rPr>
                <w:rFonts w:ascii="Verdana" w:hAnsi="Verdana"/>
                <w:b/>
                <w:bCs/>
                <w:color w:val="auto"/>
                <w:sz w:val="18"/>
                <w:szCs w:val="18"/>
              </w:rPr>
            </w:pPr>
            <w:r w:rsidRPr="00D82D92">
              <w:rPr>
                <w:rFonts w:ascii="Verdana" w:hAnsi="Verdana"/>
                <w:b/>
                <w:bCs/>
                <w:color w:val="auto"/>
                <w:sz w:val="18"/>
                <w:szCs w:val="18"/>
              </w:rPr>
              <w:t>Output 2.4 Regional strategic planning processes are improved and a</w:t>
            </w:r>
            <w:r w:rsidRPr="00D82D92">
              <w:rPr>
                <w:rFonts w:ascii="Verdana" w:hAnsi="Verdana" w:cs="Arial"/>
                <w:b/>
                <w:bCs/>
                <w:color w:val="auto"/>
                <w:sz w:val="18"/>
                <w:szCs w:val="18"/>
              </w:rPr>
              <w:t xml:space="preserve">ligned with the </w:t>
            </w:r>
            <w:r w:rsidRPr="00D82D92">
              <w:rPr>
                <w:rFonts w:ascii="Verdana" w:hAnsi="Verdana"/>
                <w:b/>
                <w:bCs/>
                <w:color w:val="auto"/>
                <w:sz w:val="18"/>
                <w:szCs w:val="18"/>
              </w:rPr>
              <w:t xml:space="preserve">SDGs </w:t>
            </w:r>
          </w:p>
        </w:tc>
      </w:tr>
      <w:tr w:rsidR="00A756BA" w:rsidRPr="00D82D92" w14:paraId="200F204F" w14:textId="77777777" w:rsidTr="00B356EA">
        <w:trPr>
          <w:jc w:val="center"/>
        </w:trPr>
        <w:tc>
          <w:tcPr>
            <w:tcW w:w="3415" w:type="dxa"/>
            <w:vAlign w:val="center"/>
          </w:tcPr>
          <w:p w14:paraId="677694FD" w14:textId="4B6F9291" w:rsidR="00B45ED2" w:rsidRPr="00D82D92" w:rsidRDefault="00A756BA" w:rsidP="00D82D92">
            <w:pPr>
              <w:pStyle w:val="Default"/>
              <w:jc w:val="both"/>
              <w:rPr>
                <w:rFonts w:ascii="Verdana" w:hAnsi="Verdana"/>
                <w:color w:val="auto"/>
                <w:sz w:val="18"/>
                <w:szCs w:val="18"/>
              </w:rPr>
            </w:pPr>
            <w:r w:rsidRPr="00D82D92">
              <w:rPr>
                <w:rFonts w:ascii="Verdana" w:hAnsi="Verdana"/>
                <w:color w:val="auto"/>
                <w:sz w:val="18"/>
                <w:szCs w:val="18"/>
              </w:rPr>
              <w:t>2.4.1</w:t>
            </w:r>
            <w:r w:rsidR="00B45ED2" w:rsidRPr="00D82D92">
              <w:rPr>
                <w:rFonts w:ascii="Verdana" w:hAnsi="Verdana"/>
                <w:color w:val="auto"/>
                <w:sz w:val="18"/>
                <w:szCs w:val="18"/>
              </w:rPr>
              <w:t xml:space="preserve"> Number of Strategy Implementation Plans informed and aligned with regional strategy </w:t>
            </w:r>
          </w:p>
          <w:p w14:paraId="43CA79DD" w14:textId="05D6F04B" w:rsidR="00A756BA" w:rsidRPr="00D82D92" w:rsidRDefault="00A756BA" w:rsidP="00D82D92">
            <w:pPr>
              <w:pStyle w:val="Default"/>
              <w:jc w:val="both"/>
              <w:rPr>
                <w:rFonts w:ascii="Verdana" w:hAnsi="Verdana"/>
                <w:color w:val="auto"/>
                <w:sz w:val="18"/>
                <w:szCs w:val="18"/>
              </w:rPr>
            </w:pPr>
          </w:p>
        </w:tc>
        <w:tc>
          <w:tcPr>
            <w:tcW w:w="1530" w:type="dxa"/>
            <w:vAlign w:val="center"/>
          </w:tcPr>
          <w:p w14:paraId="49B1E555" w14:textId="34E22BE2" w:rsidR="00A756BA" w:rsidRPr="00D82D92" w:rsidRDefault="009C3C04" w:rsidP="00D82D92">
            <w:pPr>
              <w:jc w:val="both"/>
              <w:rPr>
                <w:rFonts w:eastAsia="Times New Roman"/>
                <w:color w:val="auto"/>
                <w:sz w:val="18"/>
                <w:szCs w:val="18"/>
                <w:lang w:eastAsia="en-GB"/>
              </w:rPr>
            </w:pPr>
            <w:r w:rsidRPr="00D82D92">
              <w:rPr>
                <w:rFonts w:eastAsia="Times New Roman"/>
                <w:color w:val="auto"/>
                <w:sz w:val="18"/>
                <w:szCs w:val="18"/>
                <w:lang w:eastAsia="en-GB"/>
              </w:rPr>
              <w:t>0</w:t>
            </w:r>
          </w:p>
        </w:tc>
        <w:tc>
          <w:tcPr>
            <w:tcW w:w="1620" w:type="dxa"/>
            <w:vAlign w:val="center"/>
          </w:tcPr>
          <w:p w14:paraId="48B7C3BF" w14:textId="63BA5225" w:rsidR="00A756BA" w:rsidRPr="00D82D92" w:rsidRDefault="009C3C04" w:rsidP="00D82D92">
            <w:pPr>
              <w:jc w:val="both"/>
              <w:rPr>
                <w:rFonts w:eastAsia="Times New Roman"/>
                <w:color w:val="auto"/>
                <w:sz w:val="18"/>
                <w:szCs w:val="18"/>
                <w:lang w:eastAsia="en-GB"/>
              </w:rPr>
            </w:pPr>
            <w:r w:rsidRPr="00D82D92">
              <w:rPr>
                <w:rFonts w:eastAsia="Times New Roman"/>
                <w:color w:val="auto"/>
                <w:sz w:val="18"/>
                <w:szCs w:val="18"/>
                <w:lang w:eastAsia="en-GB"/>
              </w:rPr>
              <w:t>2</w:t>
            </w:r>
          </w:p>
        </w:tc>
        <w:tc>
          <w:tcPr>
            <w:tcW w:w="1620" w:type="dxa"/>
            <w:vAlign w:val="center"/>
          </w:tcPr>
          <w:p w14:paraId="4CDD565F" w14:textId="599562C2" w:rsidR="00A756BA" w:rsidRPr="00D82D92" w:rsidRDefault="00367201" w:rsidP="00D82D92">
            <w:pPr>
              <w:jc w:val="both"/>
              <w:rPr>
                <w:rFonts w:eastAsia="Times New Roman"/>
                <w:color w:val="auto"/>
                <w:sz w:val="18"/>
                <w:szCs w:val="18"/>
                <w:lang w:eastAsia="en-GB"/>
              </w:rPr>
            </w:pPr>
            <w:r w:rsidRPr="00D82D92">
              <w:rPr>
                <w:rFonts w:eastAsia="Times New Roman"/>
                <w:color w:val="auto"/>
                <w:sz w:val="18"/>
                <w:szCs w:val="18"/>
                <w:lang w:eastAsia="en-GB"/>
              </w:rPr>
              <w:t>-</w:t>
            </w:r>
          </w:p>
        </w:tc>
        <w:tc>
          <w:tcPr>
            <w:tcW w:w="2520" w:type="dxa"/>
            <w:vAlign w:val="center"/>
          </w:tcPr>
          <w:p w14:paraId="62474823" w14:textId="4B0F46A4" w:rsidR="00A756BA" w:rsidRPr="00D82D92" w:rsidRDefault="00367201" w:rsidP="00D82D92">
            <w:pPr>
              <w:jc w:val="both"/>
              <w:rPr>
                <w:rFonts w:eastAsia="Times New Roman"/>
                <w:color w:val="auto"/>
                <w:sz w:val="18"/>
                <w:szCs w:val="18"/>
                <w:lang w:eastAsia="en-GB"/>
              </w:rPr>
            </w:pPr>
            <w:r w:rsidRPr="00D82D92">
              <w:rPr>
                <w:rFonts w:eastAsia="Times New Roman"/>
                <w:color w:val="auto"/>
                <w:sz w:val="18"/>
                <w:szCs w:val="18"/>
                <w:lang w:eastAsia="en-GB"/>
              </w:rPr>
              <w:t>Activity planned for 2021</w:t>
            </w:r>
            <w:r w:rsidR="009933F9" w:rsidRPr="00D82D92">
              <w:rPr>
                <w:rFonts w:eastAsia="Times New Roman"/>
                <w:color w:val="auto"/>
                <w:sz w:val="18"/>
                <w:szCs w:val="18"/>
                <w:lang w:eastAsia="en-GB"/>
              </w:rPr>
              <w:t>, pending DFA completion</w:t>
            </w:r>
          </w:p>
        </w:tc>
        <w:tc>
          <w:tcPr>
            <w:tcW w:w="1710" w:type="dxa"/>
            <w:shd w:val="clear" w:color="auto" w:fill="auto"/>
            <w:vAlign w:val="center"/>
          </w:tcPr>
          <w:p w14:paraId="63A74772" w14:textId="416AAD1C" w:rsidR="00A756BA" w:rsidRPr="00D82D92" w:rsidRDefault="009933F9" w:rsidP="00D82D92">
            <w:pPr>
              <w:jc w:val="both"/>
              <w:rPr>
                <w:rFonts w:eastAsia="Times New Roman"/>
                <w:color w:val="auto"/>
                <w:sz w:val="18"/>
                <w:szCs w:val="18"/>
                <w:lang w:eastAsia="en-GB"/>
              </w:rPr>
            </w:pPr>
            <w:r w:rsidRPr="00D82D92">
              <w:rPr>
                <w:rFonts w:eastAsia="Times New Roman"/>
                <w:color w:val="auto"/>
                <w:sz w:val="18"/>
                <w:szCs w:val="18"/>
                <w:lang w:eastAsia="en-GB"/>
              </w:rPr>
              <w:t>0</w:t>
            </w:r>
          </w:p>
        </w:tc>
        <w:tc>
          <w:tcPr>
            <w:tcW w:w="1710" w:type="dxa"/>
            <w:vAlign w:val="center"/>
          </w:tcPr>
          <w:p w14:paraId="236CCD5D" w14:textId="6C172321" w:rsidR="00A756BA" w:rsidRPr="00D82D92" w:rsidRDefault="00BD3D82" w:rsidP="00D82D92">
            <w:pPr>
              <w:jc w:val="both"/>
              <w:rPr>
                <w:rFonts w:eastAsia="Times New Roman"/>
                <w:color w:val="auto"/>
                <w:sz w:val="18"/>
                <w:szCs w:val="18"/>
                <w:lang w:eastAsia="en-GB"/>
              </w:rPr>
            </w:pPr>
            <w:r w:rsidRPr="00D82D92">
              <w:rPr>
                <w:rFonts w:eastAsia="Times New Roman"/>
                <w:color w:val="auto"/>
                <w:sz w:val="18"/>
                <w:szCs w:val="18"/>
                <w:lang w:eastAsia="en-GB"/>
              </w:rPr>
              <w:t>2</w:t>
            </w:r>
          </w:p>
        </w:tc>
      </w:tr>
      <w:tr w:rsidR="007056AF" w:rsidRPr="00D82D92" w14:paraId="56DAA6A4" w14:textId="77777777" w:rsidTr="00B356EA">
        <w:trPr>
          <w:jc w:val="center"/>
        </w:trPr>
        <w:tc>
          <w:tcPr>
            <w:tcW w:w="3415" w:type="dxa"/>
            <w:vAlign w:val="center"/>
          </w:tcPr>
          <w:p w14:paraId="1DCCD067" w14:textId="39E321D3" w:rsidR="00367201" w:rsidRPr="00D82D92" w:rsidRDefault="00A756BA" w:rsidP="00D82D92">
            <w:pPr>
              <w:pStyle w:val="Default"/>
              <w:jc w:val="both"/>
              <w:rPr>
                <w:rFonts w:ascii="Verdana" w:hAnsi="Verdana"/>
                <w:color w:val="auto"/>
                <w:sz w:val="18"/>
                <w:szCs w:val="18"/>
              </w:rPr>
            </w:pPr>
            <w:r w:rsidRPr="00D82D92">
              <w:rPr>
                <w:rFonts w:ascii="Verdana" w:hAnsi="Verdana"/>
                <w:color w:val="auto"/>
                <w:sz w:val="18"/>
                <w:szCs w:val="18"/>
              </w:rPr>
              <w:t>2.4.2</w:t>
            </w:r>
            <w:r w:rsidR="00367201" w:rsidRPr="00D82D92">
              <w:rPr>
                <w:rFonts w:ascii="Verdana" w:hAnsi="Verdana"/>
                <w:color w:val="auto"/>
                <w:sz w:val="18"/>
                <w:szCs w:val="18"/>
              </w:rPr>
              <w:t xml:space="preserve"> Number of SDG-related regional </w:t>
            </w:r>
            <w:proofErr w:type="spellStart"/>
            <w:r w:rsidR="00367201" w:rsidRPr="00D82D92">
              <w:rPr>
                <w:rFonts w:ascii="Verdana" w:hAnsi="Verdana"/>
                <w:color w:val="auto"/>
                <w:sz w:val="18"/>
                <w:szCs w:val="18"/>
              </w:rPr>
              <w:t>programmes</w:t>
            </w:r>
            <w:proofErr w:type="spellEnd"/>
            <w:r w:rsidR="00367201" w:rsidRPr="00D82D92">
              <w:rPr>
                <w:rFonts w:ascii="Verdana" w:hAnsi="Verdana"/>
                <w:color w:val="auto"/>
                <w:sz w:val="18"/>
                <w:szCs w:val="18"/>
              </w:rPr>
              <w:t xml:space="preserve"> developed and approved </w:t>
            </w:r>
          </w:p>
          <w:p w14:paraId="7A58030B" w14:textId="79B444B4" w:rsidR="007056AF" w:rsidRPr="00D82D92" w:rsidRDefault="007056AF" w:rsidP="00D82D92">
            <w:pPr>
              <w:pStyle w:val="Default"/>
              <w:jc w:val="both"/>
              <w:rPr>
                <w:rFonts w:ascii="Verdana" w:hAnsi="Verdana"/>
                <w:color w:val="auto"/>
                <w:sz w:val="18"/>
                <w:szCs w:val="18"/>
              </w:rPr>
            </w:pPr>
          </w:p>
        </w:tc>
        <w:tc>
          <w:tcPr>
            <w:tcW w:w="1530" w:type="dxa"/>
            <w:vAlign w:val="center"/>
          </w:tcPr>
          <w:p w14:paraId="1D79B795" w14:textId="7DEE357F" w:rsidR="007056AF" w:rsidRPr="00D82D92" w:rsidRDefault="009C3C04" w:rsidP="00D82D92">
            <w:pPr>
              <w:jc w:val="both"/>
              <w:rPr>
                <w:rFonts w:eastAsia="Times New Roman"/>
                <w:color w:val="auto"/>
                <w:sz w:val="18"/>
                <w:szCs w:val="18"/>
                <w:lang w:eastAsia="en-GB"/>
              </w:rPr>
            </w:pPr>
            <w:r w:rsidRPr="00D82D92">
              <w:rPr>
                <w:rFonts w:eastAsia="Times New Roman"/>
                <w:color w:val="auto"/>
                <w:sz w:val="18"/>
                <w:szCs w:val="18"/>
                <w:lang w:eastAsia="en-GB"/>
              </w:rPr>
              <w:t>0</w:t>
            </w:r>
          </w:p>
        </w:tc>
        <w:tc>
          <w:tcPr>
            <w:tcW w:w="1620" w:type="dxa"/>
            <w:vAlign w:val="center"/>
          </w:tcPr>
          <w:p w14:paraId="618488E6" w14:textId="7C4E8A28" w:rsidR="007056AF" w:rsidRPr="00D82D92" w:rsidRDefault="00BD3D82" w:rsidP="00D82D92">
            <w:pPr>
              <w:jc w:val="both"/>
              <w:rPr>
                <w:rFonts w:eastAsia="Times New Roman"/>
                <w:color w:val="auto"/>
                <w:sz w:val="18"/>
                <w:szCs w:val="18"/>
                <w:lang w:eastAsia="en-GB"/>
              </w:rPr>
            </w:pPr>
            <w:r w:rsidRPr="00D82D92">
              <w:rPr>
                <w:rFonts w:eastAsia="Times New Roman"/>
                <w:color w:val="auto"/>
                <w:sz w:val="18"/>
                <w:szCs w:val="18"/>
                <w:lang w:eastAsia="en-GB"/>
              </w:rPr>
              <w:t>2</w:t>
            </w:r>
          </w:p>
        </w:tc>
        <w:tc>
          <w:tcPr>
            <w:tcW w:w="1620" w:type="dxa"/>
            <w:vAlign w:val="center"/>
          </w:tcPr>
          <w:p w14:paraId="3484BB1E" w14:textId="52FA94C7" w:rsidR="007056AF" w:rsidRPr="00D82D92" w:rsidRDefault="00367201" w:rsidP="00D82D92">
            <w:pPr>
              <w:jc w:val="both"/>
              <w:rPr>
                <w:rFonts w:eastAsia="Times New Roman"/>
                <w:color w:val="auto"/>
                <w:sz w:val="18"/>
                <w:szCs w:val="18"/>
                <w:lang w:eastAsia="en-GB"/>
              </w:rPr>
            </w:pPr>
            <w:r w:rsidRPr="00D82D92">
              <w:rPr>
                <w:rFonts w:eastAsia="Times New Roman"/>
                <w:color w:val="auto"/>
                <w:sz w:val="18"/>
                <w:szCs w:val="18"/>
                <w:lang w:eastAsia="en-GB"/>
              </w:rPr>
              <w:t>-</w:t>
            </w:r>
          </w:p>
        </w:tc>
        <w:tc>
          <w:tcPr>
            <w:tcW w:w="2520" w:type="dxa"/>
            <w:vAlign w:val="center"/>
          </w:tcPr>
          <w:p w14:paraId="630B4663" w14:textId="0970A4B0" w:rsidR="007056AF" w:rsidRPr="00D82D92" w:rsidRDefault="00367201" w:rsidP="00D82D92">
            <w:pPr>
              <w:jc w:val="both"/>
              <w:rPr>
                <w:rFonts w:eastAsia="Times New Roman"/>
                <w:color w:val="auto"/>
                <w:sz w:val="18"/>
                <w:szCs w:val="18"/>
                <w:lang w:eastAsia="en-GB"/>
              </w:rPr>
            </w:pPr>
            <w:r w:rsidRPr="00D82D92">
              <w:rPr>
                <w:rFonts w:eastAsia="Times New Roman"/>
                <w:color w:val="auto"/>
                <w:sz w:val="18"/>
                <w:szCs w:val="18"/>
                <w:lang w:eastAsia="en-GB"/>
              </w:rPr>
              <w:t>Activity planned for 2021</w:t>
            </w:r>
            <w:r w:rsidR="009933F9" w:rsidRPr="00D82D92">
              <w:rPr>
                <w:rFonts w:eastAsia="Times New Roman"/>
                <w:color w:val="auto"/>
                <w:sz w:val="18"/>
                <w:szCs w:val="18"/>
                <w:lang w:eastAsia="en-GB"/>
              </w:rPr>
              <w:t>, pending DFA completion</w:t>
            </w:r>
          </w:p>
        </w:tc>
        <w:tc>
          <w:tcPr>
            <w:tcW w:w="1710" w:type="dxa"/>
            <w:shd w:val="clear" w:color="auto" w:fill="auto"/>
            <w:vAlign w:val="center"/>
          </w:tcPr>
          <w:p w14:paraId="429831A9" w14:textId="347FD55A" w:rsidR="007056AF" w:rsidRPr="00D82D92" w:rsidRDefault="009933F9" w:rsidP="00D82D92">
            <w:pPr>
              <w:jc w:val="both"/>
              <w:rPr>
                <w:rFonts w:eastAsia="Times New Roman"/>
                <w:color w:val="auto"/>
                <w:sz w:val="18"/>
                <w:szCs w:val="18"/>
                <w:lang w:eastAsia="en-GB"/>
              </w:rPr>
            </w:pPr>
            <w:r w:rsidRPr="00D82D92">
              <w:rPr>
                <w:rFonts w:eastAsia="Times New Roman"/>
                <w:color w:val="auto"/>
                <w:sz w:val="18"/>
                <w:szCs w:val="18"/>
                <w:lang w:eastAsia="en-GB"/>
              </w:rPr>
              <w:t>0</w:t>
            </w:r>
          </w:p>
        </w:tc>
        <w:tc>
          <w:tcPr>
            <w:tcW w:w="1710" w:type="dxa"/>
            <w:vAlign w:val="center"/>
          </w:tcPr>
          <w:p w14:paraId="63B5F73C" w14:textId="4EAB99E8" w:rsidR="007056AF" w:rsidRPr="00D82D92" w:rsidRDefault="00BD3D82" w:rsidP="00D82D92">
            <w:pPr>
              <w:jc w:val="both"/>
              <w:rPr>
                <w:rFonts w:eastAsia="Times New Roman"/>
                <w:color w:val="auto"/>
                <w:sz w:val="18"/>
                <w:szCs w:val="18"/>
                <w:lang w:eastAsia="en-GB"/>
              </w:rPr>
            </w:pPr>
            <w:r w:rsidRPr="00D82D92">
              <w:rPr>
                <w:rFonts w:eastAsia="Times New Roman"/>
                <w:color w:val="auto"/>
                <w:sz w:val="18"/>
                <w:szCs w:val="18"/>
                <w:lang w:eastAsia="en-GB"/>
              </w:rPr>
              <w:t>4</w:t>
            </w:r>
          </w:p>
        </w:tc>
      </w:tr>
    </w:tbl>
    <w:p w14:paraId="5F96D8E7" w14:textId="77777777" w:rsidR="00BE0E42" w:rsidRPr="00D82D92" w:rsidRDefault="00BE0E42" w:rsidP="00D82D92">
      <w:pPr>
        <w:spacing w:after="0" w:line="240" w:lineRule="auto"/>
        <w:jc w:val="both"/>
        <w:rPr>
          <w:rFonts w:ascii="Verdana" w:hAnsi="Verdana" w:cs="Arial"/>
          <w:color w:val="000000" w:themeColor="text1"/>
          <w:sz w:val="16"/>
          <w:szCs w:val="16"/>
        </w:rPr>
      </w:pPr>
    </w:p>
    <w:p w14:paraId="6267579A" w14:textId="6D163D97" w:rsidR="00B70B52" w:rsidRPr="00D82D92" w:rsidRDefault="00B70B52" w:rsidP="00D82D92">
      <w:pPr>
        <w:spacing w:after="0" w:line="240" w:lineRule="auto"/>
        <w:jc w:val="both"/>
        <w:rPr>
          <w:rFonts w:ascii="Verdana" w:hAnsi="Verdana" w:cs="Arial"/>
          <w:color w:val="000000" w:themeColor="text1"/>
          <w:sz w:val="16"/>
          <w:szCs w:val="16"/>
        </w:rPr>
      </w:pPr>
    </w:p>
    <w:p w14:paraId="7BF8A810" w14:textId="77777777" w:rsidR="00AC4453" w:rsidRPr="00D82D92" w:rsidRDefault="00AC4453" w:rsidP="00D82D92">
      <w:pPr>
        <w:spacing w:after="0" w:line="240" w:lineRule="auto"/>
        <w:jc w:val="both"/>
        <w:rPr>
          <w:rFonts w:ascii="Verdana" w:hAnsi="Verdana" w:cs="Arial"/>
          <w:color w:val="000000" w:themeColor="text1"/>
          <w:sz w:val="16"/>
          <w:szCs w:val="16"/>
        </w:rPr>
      </w:pPr>
    </w:p>
    <w:p w14:paraId="022A8F06" w14:textId="77777777" w:rsidR="0081186A" w:rsidRPr="00D82D92" w:rsidRDefault="0081186A" w:rsidP="00D82D92">
      <w:pPr>
        <w:spacing w:after="0" w:line="240" w:lineRule="auto"/>
        <w:jc w:val="both"/>
        <w:rPr>
          <w:rFonts w:ascii="Verdana" w:hAnsi="Verdana" w:cs="Arial"/>
          <w:b/>
          <w:bCs/>
          <w:color w:val="0070C0"/>
          <w:sz w:val="24"/>
          <w:szCs w:val="24"/>
        </w:rPr>
      </w:pPr>
    </w:p>
    <w:p w14:paraId="70A8FFF2" w14:textId="77777777" w:rsidR="00B356EA" w:rsidRPr="00D82D92" w:rsidRDefault="00B356EA" w:rsidP="00D82D92">
      <w:pPr>
        <w:spacing w:after="0" w:line="240" w:lineRule="auto"/>
        <w:jc w:val="both"/>
        <w:rPr>
          <w:rFonts w:ascii="Verdana" w:hAnsi="Verdana" w:cs="Arial"/>
          <w:b/>
          <w:bCs/>
          <w:color w:val="0070C0"/>
          <w:sz w:val="24"/>
          <w:szCs w:val="24"/>
        </w:rPr>
      </w:pPr>
    </w:p>
    <w:p w14:paraId="43D7FEE2" w14:textId="1B824BF7" w:rsidR="00495204" w:rsidRPr="00D82D92" w:rsidRDefault="00495204" w:rsidP="00D82D92">
      <w:pPr>
        <w:spacing w:after="0" w:line="240" w:lineRule="auto"/>
        <w:jc w:val="both"/>
        <w:rPr>
          <w:rFonts w:ascii="Verdana" w:hAnsi="Verdana" w:cs="Arial"/>
          <w:b/>
          <w:bCs/>
          <w:color w:val="0070C0"/>
          <w:sz w:val="24"/>
          <w:szCs w:val="24"/>
        </w:rPr>
      </w:pPr>
      <w:r w:rsidRPr="00D82D92">
        <w:rPr>
          <w:rFonts w:ascii="Verdana" w:hAnsi="Verdana" w:cs="Arial"/>
          <w:b/>
          <w:bCs/>
          <w:color w:val="0070C0"/>
          <w:sz w:val="24"/>
          <w:szCs w:val="24"/>
        </w:rPr>
        <w:t>Annex</w:t>
      </w:r>
      <w:r w:rsidR="002F32C7" w:rsidRPr="00D82D92">
        <w:rPr>
          <w:rFonts w:ascii="Verdana" w:hAnsi="Verdana" w:cs="Arial"/>
          <w:b/>
          <w:bCs/>
          <w:color w:val="0070C0"/>
          <w:sz w:val="24"/>
          <w:szCs w:val="24"/>
        </w:rPr>
        <w:t xml:space="preserve"> </w:t>
      </w:r>
      <w:r w:rsidRPr="00D82D92">
        <w:rPr>
          <w:rFonts w:ascii="Verdana" w:hAnsi="Verdana" w:cs="Arial"/>
          <w:b/>
          <w:bCs/>
          <w:color w:val="0070C0"/>
          <w:sz w:val="24"/>
          <w:szCs w:val="24"/>
        </w:rPr>
        <w:t>2: List of strategic documents</w:t>
      </w:r>
    </w:p>
    <w:p w14:paraId="05AA6897" w14:textId="77777777" w:rsidR="00EB188E" w:rsidRPr="00D82D92" w:rsidRDefault="00EB188E" w:rsidP="00D82D92">
      <w:pPr>
        <w:spacing w:after="0" w:line="240" w:lineRule="auto"/>
        <w:jc w:val="both"/>
        <w:rPr>
          <w:rFonts w:ascii="Verdana" w:hAnsi="Verdana" w:cs="Arial"/>
          <w:color w:val="000000" w:themeColor="text1"/>
          <w:sz w:val="18"/>
          <w:szCs w:val="18"/>
        </w:rPr>
      </w:pPr>
    </w:p>
    <w:p w14:paraId="3386D738" w14:textId="31829E98" w:rsidR="00B70B52" w:rsidRPr="00D82D92" w:rsidRDefault="00B70B52" w:rsidP="00D82D92">
      <w:pPr>
        <w:pStyle w:val="ListParagraph"/>
        <w:numPr>
          <w:ilvl w:val="0"/>
          <w:numId w:val="35"/>
        </w:numPr>
        <w:spacing w:after="0" w:line="240" w:lineRule="auto"/>
        <w:ind w:left="0" w:firstLine="0"/>
        <w:jc w:val="both"/>
        <w:rPr>
          <w:rFonts w:ascii="Verdana" w:hAnsi="Verdana" w:cs="Arial"/>
          <w:color w:val="000000" w:themeColor="text1"/>
          <w:sz w:val="18"/>
          <w:szCs w:val="18"/>
        </w:rPr>
      </w:pPr>
      <w:r w:rsidRPr="00D82D92">
        <w:rPr>
          <w:rFonts w:ascii="Verdana" w:hAnsi="Verdana" w:cs="Arial"/>
          <w:color w:val="000000" w:themeColor="text1"/>
          <w:sz w:val="18"/>
          <w:szCs w:val="18"/>
        </w:rPr>
        <w:t>Strategic documents that were produced by the JP</w:t>
      </w:r>
    </w:p>
    <w:p w14:paraId="489C6977" w14:textId="77777777" w:rsidR="00B70B52" w:rsidRPr="00D82D92" w:rsidRDefault="00B70B52" w:rsidP="00D82D92">
      <w:pPr>
        <w:spacing w:after="0" w:line="240" w:lineRule="auto"/>
        <w:jc w:val="both"/>
        <w:rPr>
          <w:rFonts w:ascii="Verdana" w:hAnsi="Verdana" w:cs="Arial"/>
          <w:color w:val="000000" w:themeColor="text1"/>
          <w:sz w:val="18"/>
          <w:szCs w:val="18"/>
        </w:rPr>
      </w:pPr>
    </w:p>
    <w:tbl>
      <w:tblPr>
        <w:tblStyle w:val="TableGrid"/>
        <w:tblW w:w="13945" w:type="dxa"/>
        <w:tblLook w:val="04A0" w:firstRow="1" w:lastRow="0" w:firstColumn="1" w:lastColumn="0" w:noHBand="0" w:noVBand="1"/>
      </w:tblPr>
      <w:tblGrid>
        <w:gridCol w:w="4945"/>
        <w:gridCol w:w="2070"/>
        <w:gridCol w:w="6930"/>
      </w:tblGrid>
      <w:tr w:rsidR="00B70B52" w:rsidRPr="00D82D92" w14:paraId="4F4507C9" w14:textId="77777777" w:rsidTr="005D5C3C">
        <w:tc>
          <w:tcPr>
            <w:tcW w:w="4945" w:type="dxa"/>
            <w:shd w:val="clear" w:color="auto" w:fill="BDD6EE" w:themeFill="accent5" w:themeFillTint="66"/>
            <w:vAlign w:val="center"/>
          </w:tcPr>
          <w:p w14:paraId="7A806E4E" w14:textId="753503FD" w:rsidR="00B70B52" w:rsidRPr="00D82D92" w:rsidRDefault="00B70B52" w:rsidP="00D82D92">
            <w:pPr>
              <w:jc w:val="both"/>
              <w:rPr>
                <w:rFonts w:eastAsia="Times New Roman"/>
                <w:b/>
                <w:bCs/>
                <w:color w:val="000000" w:themeColor="text1"/>
                <w:sz w:val="22"/>
                <w:szCs w:val="22"/>
                <w:lang w:eastAsia="en-GB"/>
              </w:rPr>
            </w:pPr>
            <w:r w:rsidRPr="00D82D92">
              <w:rPr>
                <w:rFonts w:eastAsia="Times New Roman"/>
                <w:b/>
                <w:bCs/>
                <w:color w:val="000000" w:themeColor="text1"/>
                <w:sz w:val="18"/>
                <w:szCs w:val="18"/>
                <w:lang w:eastAsia="en-GB"/>
              </w:rPr>
              <w:lastRenderedPageBreak/>
              <w:t>Title of the document</w:t>
            </w:r>
          </w:p>
        </w:tc>
        <w:tc>
          <w:tcPr>
            <w:tcW w:w="2070" w:type="dxa"/>
            <w:shd w:val="clear" w:color="auto" w:fill="BDD6EE" w:themeFill="accent5" w:themeFillTint="66"/>
            <w:vAlign w:val="center"/>
          </w:tcPr>
          <w:p w14:paraId="60718DAD" w14:textId="77777777" w:rsidR="00AC4453" w:rsidRPr="00D82D92" w:rsidRDefault="00B70B52" w:rsidP="00D82D92">
            <w:pPr>
              <w:jc w:val="both"/>
              <w:rPr>
                <w:rFonts w:eastAsia="Times New Roman"/>
                <w:b/>
                <w:bCs/>
                <w:color w:val="000000" w:themeColor="text1"/>
                <w:sz w:val="16"/>
                <w:szCs w:val="16"/>
                <w:lang w:eastAsia="en-GB"/>
              </w:rPr>
            </w:pPr>
            <w:r w:rsidRPr="00D82D92">
              <w:rPr>
                <w:rFonts w:eastAsia="Times New Roman"/>
                <w:b/>
                <w:bCs/>
                <w:color w:val="000000" w:themeColor="text1"/>
                <w:sz w:val="16"/>
                <w:szCs w:val="16"/>
                <w:lang w:eastAsia="en-GB"/>
              </w:rPr>
              <w:t>Date (month</w:t>
            </w:r>
            <w:r w:rsidR="00AC4453" w:rsidRPr="00D82D92">
              <w:rPr>
                <w:rFonts w:eastAsia="Times New Roman"/>
                <w:b/>
                <w:bCs/>
                <w:color w:val="000000" w:themeColor="text1"/>
                <w:sz w:val="16"/>
                <w:szCs w:val="16"/>
                <w:lang w:eastAsia="en-GB"/>
              </w:rPr>
              <w:t>; year</w:t>
            </w:r>
            <w:r w:rsidRPr="00D82D92">
              <w:rPr>
                <w:rFonts w:eastAsia="Times New Roman"/>
                <w:b/>
                <w:bCs/>
                <w:color w:val="000000" w:themeColor="text1"/>
                <w:sz w:val="16"/>
                <w:szCs w:val="16"/>
                <w:lang w:eastAsia="en-GB"/>
              </w:rPr>
              <w:t xml:space="preserve">) </w:t>
            </w:r>
          </w:p>
          <w:p w14:paraId="2C14A770" w14:textId="1575BA1C" w:rsidR="00B70B52" w:rsidRPr="00D82D92" w:rsidRDefault="00B70B52" w:rsidP="00D82D92">
            <w:pPr>
              <w:jc w:val="both"/>
              <w:rPr>
                <w:rFonts w:eastAsia="Times New Roman"/>
                <w:b/>
                <w:bCs/>
                <w:color w:val="000000" w:themeColor="text1"/>
                <w:sz w:val="16"/>
                <w:szCs w:val="16"/>
                <w:lang w:eastAsia="en-GB"/>
              </w:rPr>
            </w:pPr>
            <w:r w:rsidRPr="00D82D92">
              <w:rPr>
                <w:rFonts w:eastAsia="Times New Roman"/>
                <w:b/>
                <w:bCs/>
                <w:color w:val="000000" w:themeColor="text1"/>
                <w:sz w:val="16"/>
                <w:szCs w:val="16"/>
                <w:lang w:eastAsia="en-GB"/>
              </w:rPr>
              <w:t>when finalized</w:t>
            </w:r>
          </w:p>
        </w:tc>
        <w:tc>
          <w:tcPr>
            <w:tcW w:w="6930" w:type="dxa"/>
            <w:shd w:val="clear" w:color="auto" w:fill="BDD6EE" w:themeFill="accent5" w:themeFillTint="66"/>
            <w:vAlign w:val="center"/>
          </w:tcPr>
          <w:p w14:paraId="2F684C54" w14:textId="75F10A6A" w:rsidR="00B70B52" w:rsidRPr="00D82D92" w:rsidRDefault="003C543B" w:rsidP="00D82D92">
            <w:pPr>
              <w:jc w:val="both"/>
              <w:rPr>
                <w:rFonts w:eastAsia="Times New Roman"/>
                <w:b/>
                <w:bCs/>
                <w:color w:val="000000" w:themeColor="text1"/>
                <w:sz w:val="16"/>
                <w:szCs w:val="16"/>
                <w:lang w:eastAsia="en-GB"/>
              </w:rPr>
            </w:pPr>
            <w:r w:rsidRPr="00D82D92">
              <w:rPr>
                <w:rFonts w:eastAsia="Times New Roman"/>
                <w:b/>
                <w:bCs/>
                <w:color w:val="000000" w:themeColor="text1"/>
                <w:sz w:val="16"/>
                <w:szCs w:val="16"/>
                <w:lang w:eastAsia="en-GB"/>
              </w:rPr>
              <w:t>Brief description of the document and t</w:t>
            </w:r>
            <w:r w:rsidR="00B70B52" w:rsidRPr="00D82D92">
              <w:rPr>
                <w:rFonts w:eastAsia="Times New Roman"/>
                <w:b/>
                <w:bCs/>
                <w:color w:val="000000" w:themeColor="text1"/>
                <w:sz w:val="16"/>
                <w:szCs w:val="16"/>
                <w:lang w:eastAsia="en-GB"/>
              </w:rPr>
              <w:t>he role of the JP in finalizing it</w:t>
            </w:r>
          </w:p>
        </w:tc>
      </w:tr>
      <w:tr w:rsidR="00B70B52" w:rsidRPr="00D82D92" w14:paraId="4C38B07B" w14:textId="77777777" w:rsidTr="005D5C3C">
        <w:tc>
          <w:tcPr>
            <w:tcW w:w="4945" w:type="dxa"/>
            <w:vAlign w:val="center"/>
          </w:tcPr>
          <w:p w14:paraId="2648789F" w14:textId="303D72A3" w:rsidR="00B70B52" w:rsidRPr="00D82D92" w:rsidRDefault="00FA4CCC" w:rsidP="00D82D92">
            <w:pPr>
              <w:jc w:val="both"/>
              <w:rPr>
                <w:rFonts w:eastAsia="Times New Roman"/>
                <w:color w:val="000000" w:themeColor="text1"/>
                <w:sz w:val="16"/>
                <w:szCs w:val="16"/>
                <w:lang w:eastAsia="en-GB"/>
              </w:rPr>
            </w:pPr>
            <w:r w:rsidRPr="00D82D92">
              <w:rPr>
                <w:rFonts w:eastAsia="Times New Roman"/>
                <w:color w:val="000000" w:themeColor="text1"/>
                <w:sz w:val="16"/>
                <w:szCs w:val="16"/>
                <w:lang w:eastAsia="en-GB"/>
              </w:rPr>
              <w:t xml:space="preserve">Report </w:t>
            </w:r>
            <w:r w:rsidR="003B388C" w:rsidRPr="00D82D92">
              <w:rPr>
                <w:rFonts w:eastAsia="Times New Roman"/>
                <w:color w:val="000000" w:themeColor="text1"/>
                <w:sz w:val="16"/>
                <w:szCs w:val="16"/>
                <w:lang w:eastAsia="en-GB"/>
              </w:rPr>
              <w:t xml:space="preserve">prepared for publication </w:t>
            </w:r>
            <w:r w:rsidR="0097279B" w:rsidRPr="00D82D92">
              <w:rPr>
                <w:rFonts w:eastAsia="Times New Roman"/>
                <w:color w:val="000000" w:themeColor="text1"/>
                <w:sz w:val="16"/>
                <w:szCs w:val="16"/>
                <w:lang w:eastAsia="en-GB"/>
              </w:rPr>
              <w:t>“</w:t>
            </w:r>
            <w:r w:rsidR="00305A47" w:rsidRPr="00D82D92">
              <w:rPr>
                <w:rFonts w:eastAsia="Times New Roman"/>
                <w:color w:val="000000" w:themeColor="text1"/>
                <w:sz w:val="16"/>
                <w:szCs w:val="16"/>
                <w:lang w:eastAsia="en-GB"/>
              </w:rPr>
              <w:t>Analysis of the institutional environment and legal framework that governs public financing of the SDGs</w:t>
            </w:r>
            <w:r w:rsidR="0097279B" w:rsidRPr="00D82D92">
              <w:rPr>
                <w:rFonts w:eastAsia="Times New Roman"/>
                <w:color w:val="000000" w:themeColor="text1"/>
                <w:sz w:val="16"/>
                <w:szCs w:val="16"/>
                <w:lang w:eastAsia="en-GB"/>
              </w:rPr>
              <w:t xml:space="preserve">” </w:t>
            </w:r>
            <w:r w:rsidR="00986012" w:rsidRPr="00D82D92">
              <w:rPr>
                <w:rFonts w:eastAsia="Times New Roman"/>
                <w:color w:val="000000" w:themeColor="text1"/>
                <w:sz w:val="16"/>
                <w:szCs w:val="16"/>
                <w:lang w:eastAsia="en-GB"/>
              </w:rPr>
              <w:t>(UNDP)</w:t>
            </w:r>
            <w:r w:rsidRPr="00D82D92">
              <w:rPr>
                <w:rFonts w:eastAsia="Times New Roman"/>
                <w:color w:val="000000" w:themeColor="text1"/>
                <w:sz w:val="16"/>
                <w:szCs w:val="16"/>
                <w:lang w:eastAsia="en-GB"/>
              </w:rPr>
              <w:t xml:space="preserve"> 12/2020</w:t>
            </w:r>
          </w:p>
        </w:tc>
        <w:tc>
          <w:tcPr>
            <w:tcW w:w="2070" w:type="dxa"/>
            <w:vAlign w:val="center"/>
          </w:tcPr>
          <w:p w14:paraId="454833FE" w14:textId="72D49F80" w:rsidR="00B70B52" w:rsidRPr="00D82D92" w:rsidRDefault="00754D03" w:rsidP="00D82D92">
            <w:pPr>
              <w:jc w:val="both"/>
              <w:rPr>
                <w:rFonts w:eastAsia="Times New Roman"/>
                <w:color w:val="000000" w:themeColor="text1"/>
                <w:sz w:val="16"/>
                <w:szCs w:val="16"/>
                <w:lang w:eastAsia="en-GB"/>
              </w:rPr>
            </w:pPr>
            <w:r w:rsidRPr="00D82D92">
              <w:rPr>
                <w:rFonts w:eastAsia="Times New Roman"/>
                <w:color w:val="000000" w:themeColor="text1"/>
                <w:sz w:val="16"/>
                <w:szCs w:val="16"/>
                <w:lang w:eastAsia="en-GB"/>
              </w:rPr>
              <w:t>12/2020</w:t>
            </w:r>
          </w:p>
        </w:tc>
        <w:tc>
          <w:tcPr>
            <w:tcW w:w="6930" w:type="dxa"/>
            <w:vAlign w:val="center"/>
          </w:tcPr>
          <w:p w14:paraId="7DFF7501" w14:textId="1DF14ADA" w:rsidR="00B70B52" w:rsidRPr="00D82D92" w:rsidRDefault="00630C94" w:rsidP="00D82D92">
            <w:pPr>
              <w:jc w:val="both"/>
              <w:rPr>
                <w:rFonts w:eastAsia="Times New Roman"/>
                <w:color w:val="000000" w:themeColor="text1"/>
                <w:sz w:val="16"/>
                <w:szCs w:val="16"/>
                <w:lang w:eastAsia="en-GB"/>
              </w:rPr>
            </w:pPr>
            <w:r w:rsidRPr="00D82D92">
              <w:rPr>
                <w:rFonts w:eastAsia="Times New Roman"/>
                <w:color w:val="000000" w:themeColor="text1"/>
                <w:sz w:val="16"/>
                <w:szCs w:val="16"/>
                <w:lang w:eastAsia="en-GB"/>
              </w:rPr>
              <w:t xml:space="preserve">Strategic </w:t>
            </w:r>
            <w:r w:rsidR="001518B1" w:rsidRPr="00D82D92">
              <w:rPr>
                <w:rFonts w:eastAsia="Times New Roman"/>
                <w:color w:val="000000" w:themeColor="text1"/>
                <w:sz w:val="16"/>
                <w:szCs w:val="16"/>
                <w:lang w:eastAsia="en-GB"/>
              </w:rPr>
              <w:t xml:space="preserve">report/analysis </w:t>
            </w:r>
            <w:r w:rsidR="002C263B" w:rsidRPr="00D82D92">
              <w:rPr>
                <w:rFonts w:eastAsia="Times New Roman"/>
                <w:color w:val="000000" w:themeColor="text1"/>
                <w:sz w:val="16"/>
                <w:szCs w:val="16"/>
                <w:lang w:eastAsia="en-GB"/>
              </w:rPr>
              <w:t>prepared by UND</w:t>
            </w:r>
            <w:r w:rsidR="00C06772" w:rsidRPr="00D82D92">
              <w:rPr>
                <w:rFonts w:eastAsia="Times New Roman"/>
                <w:color w:val="000000" w:themeColor="text1"/>
                <w:sz w:val="16"/>
                <w:szCs w:val="16"/>
                <w:lang w:eastAsia="en-GB"/>
              </w:rPr>
              <w:t xml:space="preserve">P </w:t>
            </w:r>
            <w:r w:rsidR="00A95E30" w:rsidRPr="00D82D92">
              <w:rPr>
                <w:rFonts w:eastAsia="Times New Roman"/>
                <w:color w:val="000000" w:themeColor="text1"/>
                <w:sz w:val="16"/>
                <w:szCs w:val="16"/>
                <w:lang w:eastAsia="en-GB"/>
              </w:rPr>
              <w:t xml:space="preserve">consultant on strategic budget planning, </w:t>
            </w:r>
            <w:r w:rsidR="00DF7C5D" w:rsidRPr="00D82D92">
              <w:rPr>
                <w:rFonts w:eastAsia="Times New Roman"/>
                <w:color w:val="000000" w:themeColor="text1"/>
                <w:sz w:val="16"/>
                <w:szCs w:val="16"/>
                <w:lang w:eastAsia="en-GB"/>
              </w:rPr>
              <w:t xml:space="preserve">which maps </w:t>
            </w:r>
            <w:r w:rsidR="002E02F0" w:rsidRPr="00D82D92">
              <w:rPr>
                <w:rFonts w:eastAsia="Times New Roman"/>
                <w:color w:val="000000" w:themeColor="text1"/>
                <w:sz w:val="16"/>
                <w:szCs w:val="16"/>
                <w:lang w:eastAsia="en-GB"/>
              </w:rPr>
              <w:t>Ukraine´s public</w:t>
            </w:r>
            <w:r w:rsidR="00C06772" w:rsidRPr="00D82D92">
              <w:rPr>
                <w:rFonts w:eastAsia="Times New Roman"/>
                <w:color w:val="000000" w:themeColor="text1"/>
                <w:sz w:val="16"/>
                <w:szCs w:val="16"/>
                <w:lang w:eastAsia="en-GB"/>
              </w:rPr>
              <w:t xml:space="preserve"> institutional</w:t>
            </w:r>
            <w:r w:rsidR="004E7515" w:rsidRPr="00D82D92">
              <w:rPr>
                <w:rFonts w:eastAsia="Times New Roman"/>
                <w:color w:val="000000" w:themeColor="text1"/>
                <w:sz w:val="16"/>
                <w:szCs w:val="16"/>
                <w:lang w:eastAsia="en-GB"/>
              </w:rPr>
              <w:t xml:space="preserve">, budgetary and </w:t>
            </w:r>
            <w:r w:rsidR="008806A2" w:rsidRPr="00D82D92">
              <w:rPr>
                <w:rFonts w:eastAsia="Times New Roman"/>
                <w:color w:val="000000" w:themeColor="text1"/>
                <w:sz w:val="16"/>
                <w:szCs w:val="16"/>
                <w:lang w:eastAsia="en-GB"/>
              </w:rPr>
              <w:t xml:space="preserve">legal environment </w:t>
            </w:r>
            <w:r w:rsidR="002E02F0" w:rsidRPr="00D82D92">
              <w:rPr>
                <w:rFonts w:eastAsia="Times New Roman"/>
                <w:color w:val="000000" w:themeColor="text1"/>
                <w:sz w:val="16"/>
                <w:szCs w:val="16"/>
                <w:lang w:eastAsia="en-GB"/>
              </w:rPr>
              <w:t>related to SDGs financing</w:t>
            </w:r>
            <w:r w:rsidR="00DF7C5D" w:rsidRPr="00D82D92">
              <w:rPr>
                <w:rFonts w:eastAsia="Times New Roman"/>
                <w:color w:val="000000" w:themeColor="text1"/>
                <w:sz w:val="16"/>
                <w:szCs w:val="16"/>
                <w:lang w:eastAsia="en-GB"/>
              </w:rPr>
              <w:t xml:space="preserve"> and outlines </w:t>
            </w:r>
            <w:r w:rsidR="002E02F0" w:rsidRPr="00D82D92">
              <w:rPr>
                <w:rFonts w:eastAsia="Times New Roman"/>
                <w:color w:val="000000" w:themeColor="text1"/>
                <w:sz w:val="16"/>
                <w:szCs w:val="16"/>
                <w:lang w:eastAsia="en-GB"/>
              </w:rPr>
              <w:t xml:space="preserve">recommendations </w:t>
            </w:r>
            <w:r w:rsidR="004355E9" w:rsidRPr="00D82D92">
              <w:rPr>
                <w:rFonts w:eastAsia="Times New Roman"/>
                <w:color w:val="000000" w:themeColor="text1"/>
                <w:sz w:val="16"/>
                <w:szCs w:val="16"/>
                <w:lang w:eastAsia="en-GB"/>
              </w:rPr>
              <w:t xml:space="preserve">on establishment of </w:t>
            </w:r>
            <w:r w:rsidR="00355D85" w:rsidRPr="00D82D92">
              <w:rPr>
                <w:rFonts w:eastAsia="Times New Roman"/>
                <w:color w:val="000000" w:themeColor="text1"/>
                <w:sz w:val="16"/>
                <w:szCs w:val="16"/>
                <w:lang w:eastAsia="en-GB"/>
              </w:rPr>
              <w:t xml:space="preserve">an </w:t>
            </w:r>
            <w:r w:rsidR="00A37D0C" w:rsidRPr="00D82D92">
              <w:rPr>
                <w:rFonts w:eastAsia="Times New Roman"/>
                <w:color w:val="000000" w:themeColor="text1"/>
                <w:sz w:val="16"/>
                <w:szCs w:val="16"/>
                <w:lang w:eastAsia="en-GB"/>
              </w:rPr>
              <w:t xml:space="preserve">INFF WG. </w:t>
            </w:r>
            <w:r w:rsidR="000F184B" w:rsidRPr="00D82D92">
              <w:rPr>
                <w:rFonts w:eastAsia="Times New Roman"/>
                <w:color w:val="000000" w:themeColor="text1"/>
                <w:sz w:val="16"/>
                <w:szCs w:val="16"/>
                <w:lang w:eastAsia="en-GB"/>
              </w:rPr>
              <w:t>The report was presented to high-level government representatives at the JP launching event in December 2020.</w:t>
            </w:r>
          </w:p>
        </w:tc>
      </w:tr>
      <w:tr w:rsidR="00B70B52" w:rsidRPr="00D82D92" w14:paraId="13FD3065" w14:textId="77777777" w:rsidTr="005D5C3C">
        <w:tc>
          <w:tcPr>
            <w:tcW w:w="4945" w:type="dxa"/>
            <w:vAlign w:val="center"/>
          </w:tcPr>
          <w:p w14:paraId="35D7481C" w14:textId="0AC8DEEB" w:rsidR="00B70B52" w:rsidRPr="00D82D92" w:rsidRDefault="00B70B52" w:rsidP="00D82D92">
            <w:pPr>
              <w:jc w:val="both"/>
              <w:rPr>
                <w:rFonts w:eastAsia="Times New Roman"/>
                <w:color w:val="000000" w:themeColor="text1"/>
                <w:sz w:val="18"/>
                <w:szCs w:val="18"/>
                <w:lang w:eastAsia="en-GB"/>
              </w:rPr>
            </w:pPr>
          </w:p>
        </w:tc>
        <w:tc>
          <w:tcPr>
            <w:tcW w:w="2070" w:type="dxa"/>
            <w:vAlign w:val="center"/>
          </w:tcPr>
          <w:p w14:paraId="1EF62374" w14:textId="77777777" w:rsidR="00B70B52" w:rsidRPr="00D82D92" w:rsidRDefault="00B70B52" w:rsidP="00D82D92">
            <w:pPr>
              <w:jc w:val="both"/>
              <w:rPr>
                <w:rFonts w:eastAsia="Times New Roman"/>
                <w:color w:val="000000" w:themeColor="text1"/>
                <w:sz w:val="16"/>
                <w:szCs w:val="16"/>
                <w:lang w:eastAsia="en-GB"/>
              </w:rPr>
            </w:pPr>
          </w:p>
        </w:tc>
        <w:tc>
          <w:tcPr>
            <w:tcW w:w="6930" w:type="dxa"/>
            <w:vAlign w:val="center"/>
          </w:tcPr>
          <w:p w14:paraId="63BAE557" w14:textId="77777777" w:rsidR="00B70B52" w:rsidRPr="00D82D92" w:rsidRDefault="00B70B52" w:rsidP="00D82D92">
            <w:pPr>
              <w:jc w:val="both"/>
              <w:rPr>
                <w:rFonts w:eastAsia="Times New Roman"/>
                <w:color w:val="000000" w:themeColor="text1"/>
                <w:sz w:val="16"/>
                <w:szCs w:val="16"/>
                <w:lang w:eastAsia="en-GB"/>
              </w:rPr>
            </w:pPr>
          </w:p>
        </w:tc>
      </w:tr>
    </w:tbl>
    <w:p w14:paraId="7446EEE1" w14:textId="60472998" w:rsidR="00B70B52" w:rsidRPr="00D82D92" w:rsidRDefault="00B70B52" w:rsidP="00D82D92">
      <w:pPr>
        <w:spacing w:after="0" w:line="240" w:lineRule="auto"/>
        <w:jc w:val="both"/>
        <w:rPr>
          <w:rFonts w:ascii="Verdana" w:hAnsi="Verdana" w:cs="Arial"/>
          <w:color w:val="000000" w:themeColor="text1"/>
          <w:sz w:val="18"/>
          <w:szCs w:val="18"/>
        </w:rPr>
      </w:pPr>
    </w:p>
    <w:p w14:paraId="4B9F5766" w14:textId="30A4C5D6" w:rsidR="00B70B52" w:rsidRPr="00D82D92" w:rsidRDefault="00B70B52" w:rsidP="00D82D92">
      <w:pPr>
        <w:pStyle w:val="ListParagraph"/>
        <w:numPr>
          <w:ilvl w:val="0"/>
          <w:numId w:val="35"/>
        </w:numPr>
        <w:spacing w:after="0" w:line="240" w:lineRule="auto"/>
        <w:ind w:left="0" w:firstLine="0"/>
        <w:jc w:val="both"/>
        <w:rPr>
          <w:rFonts w:ascii="Verdana" w:hAnsi="Verdana" w:cs="Arial"/>
          <w:color w:val="0070C0"/>
          <w:sz w:val="18"/>
          <w:szCs w:val="18"/>
        </w:rPr>
      </w:pPr>
      <w:r w:rsidRPr="00D82D92">
        <w:rPr>
          <w:rFonts w:ascii="Verdana" w:hAnsi="Verdana" w:cs="Arial"/>
          <w:color w:val="000000" w:themeColor="text1"/>
          <w:sz w:val="18"/>
          <w:szCs w:val="18"/>
        </w:rPr>
        <w:t xml:space="preserve">Strategic documents for which JP provided contribution </w:t>
      </w:r>
    </w:p>
    <w:p w14:paraId="3AE8BECB" w14:textId="77777777" w:rsidR="00B70B52" w:rsidRPr="00D82D92" w:rsidRDefault="00B70B52" w:rsidP="00D82D92">
      <w:pPr>
        <w:spacing w:after="0" w:line="240" w:lineRule="auto"/>
        <w:jc w:val="both"/>
        <w:rPr>
          <w:rFonts w:ascii="Verdana" w:hAnsi="Verdana" w:cs="Arial"/>
          <w:color w:val="000000" w:themeColor="text1"/>
          <w:sz w:val="18"/>
          <w:szCs w:val="18"/>
        </w:rPr>
      </w:pPr>
    </w:p>
    <w:tbl>
      <w:tblPr>
        <w:tblStyle w:val="TableGrid"/>
        <w:tblW w:w="13945" w:type="dxa"/>
        <w:tblLook w:val="04A0" w:firstRow="1" w:lastRow="0" w:firstColumn="1" w:lastColumn="0" w:noHBand="0" w:noVBand="1"/>
      </w:tblPr>
      <w:tblGrid>
        <w:gridCol w:w="4945"/>
        <w:gridCol w:w="1980"/>
        <w:gridCol w:w="7020"/>
      </w:tblGrid>
      <w:tr w:rsidR="005D5C3C" w:rsidRPr="00D82D92" w14:paraId="53689215" w14:textId="77777777" w:rsidTr="005D5C3C">
        <w:tc>
          <w:tcPr>
            <w:tcW w:w="4945" w:type="dxa"/>
            <w:shd w:val="clear" w:color="auto" w:fill="BDD6EE" w:themeFill="accent5" w:themeFillTint="66"/>
            <w:vAlign w:val="center"/>
          </w:tcPr>
          <w:p w14:paraId="0DEC4A51" w14:textId="77777777" w:rsidR="005D5C3C" w:rsidRPr="00D82D92" w:rsidRDefault="005D5C3C" w:rsidP="00D82D92">
            <w:pPr>
              <w:jc w:val="both"/>
              <w:rPr>
                <w:rFonts w:eastAsia="Times New Roman"/>
                <w:b/>
                <w:bCs/>
                <w:color w:val="000000" w:themeColor="text1"/>
                <w:sz w:val="22"/>
                <w:szCs w:val="22"/>
                <w:lang w:eastAsia="en-GB"/>
              </w:rPr>
            </w:pPr>
            <w:r w:rsidRPr="00D82D92">
              <w:rPr>
                <w:rFonts w:eastAsia="Times New Roman"/>
                <w:b/>
                <w:bCs/>
                <w:color w:val="000000" w:themeColor="text1"/>
                <w:sz w:val="18"/>
                <w:szCs w:val="18"/>
                <w:lang w:eastAsia="en-GB"/>
              </w:rPr>
              <w:t>Title of the document</w:t>
            </w:r>
          </w:p>
        </w:tc>
        <w:tc>
          <w:tcPr>
            <w:tcW w:w="1980" w:type="dxa"/>
            <w:shd w:val="clear" w:color="auto" w:fill="BDD6EE" w:themeFill="accent5" w:themeFillTint="66"/>
            <w:vAlign w:val="center"/>
          </w:tcPr>
          <w:p w14:paraId="40915316" w14:textId="77777777" w:rsidR="005D5C3C" w:rsidRPr="00D82D92" w:rsidRDefault="005D5C3C" w:rsidP="00D82D92">
            <w:pPr>
              <w:jc w:val="both"/>
              <w:rPr>
                <w:rFonts w:eastAsia="Times New Roman"/>
                <w:b/>
                <w:bCs/>
                <w:color w:val="000000" w:themeColor="text1"/>
                <w:sz w:val="16"/>
                <w:szCs w:val="16"/>
                <w:lang w:eastAsia="en-GB"/>
              </w:rPr>
            </w:pPr>
            <w:r w:rsidRPr="00D82D92">
              <w:rPr>
                <w:rFonts w:eastAsia="Times New Roman"/>
                <w:b/>
                <w:bCs/>
                <w:color w:val="000000" w:themeColor="text1"/>
                <w:sz w:val="16"/>
                <w:szCs w:val="16"/>
                <w:lang w:eastAsia="en-GB"/>
              </w:rPr>
              <w:t xml:space="preserve">Date (month; year) </w:t>
            </w:r>
          </w:p>
          <w:p w14:paraId="3CEBAD5D" w14:textId="222D4DF5" w:rsidR="005D5C3C" w:rsidRPr="00D82D92" w:rsidRDefault="005D5C3C" w:rsidP="00D82D92">
            <w:pPr>
              <w:jc w:val="both"/>
              <w:rPr>
                <w:rFonts w:eastAsia="Times New Roman"/>
                <w:b/>
                <w:bCs/>
                <w:color w:val="000000" w:themeColor="text1"/>
                <w:sz w:val="16"/>
                <w:szCs w:val="16"/>
                <w:lang w:eastAsia="en-GB"/>
              </w:rPr>
            </w:pPr>
            <w:r w:rsidRPr="00D82D92">
              <w:rPr>
                <w:rFonts w:eastAsia="Times New Roman"/>
                <w:b/>
                <w:bCs/>
                <w:color w:val="000000" w:themeColor="text1"/>
                <w:sz w:val="16"/>
                <w:szCs w:val="16"/>
                <w:lang w:eastAsia="en-GB"/>
              </w:rPr>
              <w:t>when finalized</w:t>
            </w:r>
          </w:p>
        </w:tc>
        <w:tc>
          <w:tcPr>
            <w:tcW w:w="7020" w:type="dxa"/>
            <w:shd w:val="clear" w:color="auto" w:fill="BDD6EE" w:themeFill="accent5" w:themeFillTint="66"/>
            <w:vAlign w:val="center"/>
          </w:tcPr>
          <w:p w14:paraId="38669B82" w14:textId="4EB73FEF" w:rsidR="005D5C3C" w:rsidRPr="00D82D92" w:rsidRDefault="005D5C3C" w:rsidP="00D82D92">
            <w:pPr>
              <w:jc w:val="both"/>
              <w:rPr>
                <w:rFonts w:eastAsia="Times New Roman"/>
                <w:b/>
                <w:bCs/>
                <w:color w:val="000000" w:themeColor="text1"/>
                <w:sz w:val="16"/>
                <w:szCs w:val="16"/>
                <w:lang w:eastAsia="en-GB"/>
              </w:rPr>
            </w:pPr>
            <w:r w:rsidRPr="00D82D92">
              <w:rPr>
                <w:rFonts w:eastAsia="Times New Roman"/>
                <w:b/>
                <w:bCs/>
                <w:color w:val="000000" w:themeColor="text1"/>
                <w:sz w:val="16"/>
                <w:szCs w:val="16"/>
                <w:lang w:eastAsia="en-GB"/>
              </w:rPr>
              <w:t>Brief description of the document and the role of the JP in finalizing it</w:t>
            </w:r>
          </w:p>
        </w:tc>
      </w:tr>
      <w:tr w:rsidR="005D5C3C" w:rsidRPr="00D82D92" w14:paraId="3E9E0EF7" w14:textId="77777777" w:rsidTr="005D5C3C">
        <w:tc>
          <w:tcPr>
            <w:tcW w:w="4945" w:type="dxa"/>
            <w:vAlign w:val="center"/>
          </w:tcPr>
          <w:p w14:paraId="6DB910E2" w14:textId="56EF2B90" w:rsidR="005D5C3C" w:rsidRPr="00D82D92" w:rsidRDefault="006826E6" w:rsidP="00D82D92">
            <w:pPr>
              <w:jc w:val="both"/>
              <w:rPr>
                <w:rFonts w:eastAsia="Times New Roman"/>
                <w:color w:val="000000" w:themeColor="text1"/>
                <w:sz w:val="16"/>
                <w:szCs w:val="16"/>
                <w:lang w:eastAsia="en-GB"/>
              </w:rPr>
            </w:pPr>
            <w:r w:rsidRPr="00D82D92">
              <w:rPr>
                <w:rFonts w:eastAsia="Times New Roman"/>
                <w:color w:val="000000" w:themeColor="text1"/>
                <w:sz w:val="16"/>
                <w:szCs w:val="16"/>
                <w:lang w:eastAsia="en-GB"/>
              </w:rPr>
              <w:t xml:space="preserve">First version of the People-first Public-Private Partnerships Evaluation Methodology for the Sustainable Development Goals developed in the context of UNECE’s regular </w:t>
            </w:r>
            <w:proofErr w:type="spellStart"/>
            <w:r w:rsidRPr="00D82D92">
              <w:rPr>
                <w:rFonts w:eastAsia="Times New Roman"/>
                <w:color w:val="000000" w:themeColor="text1"/>
                <w:sz w:val="16"/>
                <w:szCs w:val="16"/>
                <w:lang w:eastAsia="en-GB"/>
              </w:rPr>
              <w:t>programme</w:t>
            </w:r>
            <w:proofErr w:type="spellEnd"/>
            <w:r w:rsidRPr="00D82D92">
              <w:rPr>
                <w:rFonts w:eastAsia="Times New Roman"/>
                <w:color w:val="000000" w:themeColor="text1"/>
                <w:sz w:val="16"/>
                <w:szCs w:val="16"/>
                <w:lang w:eastAsia="en-GB"/>
              </w:rPr>
              <w:t xml:space="preserve"> of work</w:t>
            </w:r>
          </w:p>
        </w:tc>
        <w:tc>
          <w:tcPr>
            <w:tcW w:w="1980" w:type="dxa"/>
            <w:vAlign w:val="center"/>
          </w:tcPr>
          <w:p w14:paraId="6FC9A576" w14:textId="0CD5394C" w:rsidR="005D5C3C" w:rsidRPr="00D82D92" w:rsidRDefault="00183F17" w:rsidP="00D82D92">
            <w:pPr>
              <w:jc w:val="both"/>
              <w:rPr>
                <w:rFonts w:eastAsia="Times New Roman"/>
                <w:color w:val="000000" w:themeColor="text1"/>
                <w:sz w:val="16"/>
                <w:szCs w:val="16"/>
                <w:lang w:eastAsia="en-GB"/>
              </w:rPr>
            </w:pPr>
            <w:r w:rsidRPr="00D82D92">
              <w:rPr>
                <w:rFonts w:eastAsia="Times New Roman"/>
                <w:color w:val="000000" w:themeColor="text1"/>
                <w:sz w:val="16"/>
                <w:szCs w:val="16"/>
                <w:lang w:eastAsia="en-GB"/>
              </w:rPr>
              <w:t>12/2020</w:t>
            </w:r>
          </w:p>
        </w:tc>
        <w:tc>
          <w:tcPr>
            <w:tcW w:w="7020" w:type="dxa"/>
            <w:vAlign w:val="center"/>
          </w:tcPr>
          <w:p w14:paraId="25DD8758" w14:textId="41668BA0" w:rsidR="005D5C3C" w:rsidRPr="00D82D92" w:rsidRDefault="005C739C" w:rsidP="00D82D92">
            <w:pPr>
              <w:jc w:val="both"/>
              <w:rPr>
                <w:rFonts w:eastAsia="Times New Roman"/>
                <w:color w:val="000000" w:themeColor="text1"/>
                <w:sz w:val="16"/>
                <w:szCs w:val="16"/>
                <w:lang w:eastAsia="en-GB"/>
              </w:rPr>
            </w:pPr>
            <w:r w:rsidRPr="00D82D92">
              <w:rPr>
                <w:rFonts w:eastAsia="Times New Roman"/>
                <w:color w:val="000000" w:themeColor="text1"/>
                <w:sz w:val="16"/>
                <w:szCs w:val="16"/>
                <w:lang w:eastAsia="en-GB"/>
              </w:rPr>
              <w:t xml:space="preserve">The methodology will be used for training local stakeholders in best practice in relation to the development and implementation of People-first PPP </w:t>
            </w:r>
            <w:proofErr w:type="spellStart"/>
            <w:r w:rsidRPr="00D82D92">
              <w:rPr>
                <w:rFonts w:eastAsia="Times New Roman"/>
                <w:color w:val="000000" w:themeColor="text1"/>
                <w:sz w:val="16"/>
                <w:szCs w:val="16"/>
                <w:lang w:eastAsia="en-GB"/>
              </w:rPr>
              <w:t>programmes</w:t>
            </w:r>
            <w:proofErr w:type="spellEnd"/>
            <w:r w:rsidRPr="00D82D92">
              <w:rPr>
                <w:rFonts w:eastAsia="Times New Roman"/>
                <w:color w:val="000000" w:themeColor="text1"/>
                <w:sz w:val="16"/>
                <w:szCs w:val="16"/>
                <w:lang w:eastAsia="en-GB"/>
              </w:rPr>
              <w:t xml:space="preserve"> that respond to the needs of women and men, girls and boys, leaving no on behind.</w:t>
            </w:r>
          </w:p>
        </w:tc>
      </w:tr>
      <w:tr w:rsidR="005D5C3C" w:rsidRPr="00D82D92" w14:paraId="3E20F5EA" w14:textId="77777777" w:rsidTr="005D5C3C">
        <w:tc>
          <w:tcPr>
            <w:tcW w:w="4945" w:type="dxa"/>
            <w:vAlign w:val="center"/>
          </w:tcPr>
          <w:p w14:paraId="50B0E4F5" w14:textId="77777777" w:rsidR="005D5C3C" w:rsidRPr="00D82D92" w:rsidRDefault="005D5C3C" w:rsidP="00D82D92">
            <w:pPr>
              <w:jc w:val="both"/>
              <w:rPr>
                <w:rFonts w:eastAsia="Times New Roman"/>
                <w:color w:val="000000" w:themeColor="text1"/>
                <w:sz w:val="18"/>
                <w:szCs w:val="18"/>
                <w:lang w:eastAsia="en-GB"/>
              </w:rPr>
            </w:pPr>
          </w:p>
        </w:tc>
        <w:tc>
          <w:tcPr>
            <w:tcW w:w="1980" w:type="dxa"/>
            <w:vAlign w:val="center"/>
          </w:tcPr>
          <w:p w14:paraId="2D4C72EE" w14:textId="77777777" w:rsidR="005D5C3C" w:rsidRPr="00D82D92" w:rsidRDefault="005D5C3C" w:rsidP="00D82D92">
            <w:pPr>
              <w:jc w:val="both"/>
              <w:rPr>
                <w:rFonts w:eastAsia="Times New Roman"/>
                <w:color w:val="000000" w:themeColor="text1"/>
                <w:sz w:val="16"/>
                <w:szCs w:val="16"/>
                <w:lang w:eastAsia="en-GB"/>
              </w:rPr>
            </w:pPr>
          </w:p>
        </w:tc>
        <w:tc>
          <w:tcPr>
            <w:tcW w:w="7020" w:type="dxa"/>
            <w:vAlign w:val="center"/>
          </w:tcPr>
          <w:p w14:paraId="68E1EBD3" w14:textId="77777777" w:rsidR="005D5C3C" w:rsidRPr="00D82D92" w:rsidRDefault="005D5C3C" w:rsidP="00D82D92">
            <w:pPr>
              <w:jc w:val="both"/>
              <w:rPr>
                <w:rFonts w:eastAsia="Times New Roman"/>
                <w:color w:val="000000" w:themeColor="text1"/>
                <w:sz w:val="16"/>
                <w:szCs w:val="16"/>
                <w:lang w:eastAsia="en-GB"/>
              </w:rPr>
            </w:pPr>
          </w:p>
        </w:tc>
      </w:tr>
    </w:tbl>
    <w:p w14:paraId="2485F1B2" w14:textId="4A464685" w:rsidR="0018310A" w:rsidRPr="00D82D92" w:rsidRDefault="0018310A" w:rsidP="00D82D92">
      <w:pPr>
        <w:spacing w:after="0" w:line="240" w:lineRule="auto"/>
        <w:jc w:val="both"/>
        <w:rPr>
          <w:rFonts w:ascii="Verdana" w:hAnsi="Verdana" w:cs="Arial"/>
          <w:color w:val="000000" w:themeColor="text1"/>
          <w:sz w:val="16"/>
          <w:szCs w:val="16"/>
        </w:rPr>
      </w:pPr>
    </w:p>
    <w:p w14:paraId="6FBB53EC" w14:textId="2D77682F" w:rsidR="005D5C3C" w:rsidRPr="00D82D92" w:rsidRDefault="005D5C3C" w:rsidP="00D82D92">
      <w:pPr>
        <w:spacing w:after="0" w:line="240" w:lineRule="auto"/>
        <w:jc w:val="both"/>
        <w:rPr>
          <w:rFonts w:ascii="Verdana" w:hAnsi="Verdana" w:cs="Arial"/>
          <w:color w:val="000000" w:themeColor="text1"/>
          <w:sz w:val="16"/>
          <w:szCs w:val="16"/>
        </w:rPr>
      </w:pPr>
    </w:p>
    <w:p w14:paraId="45288AED" w14:textId="77777777" w:rsidR="0081186A" w:rsidRPr="00D82D92" w:rsidRDefault="0081186A" w:rsidP="00D82D92">
      <w:pPr>
        <w:jc w:val="both"/>
        <w:rPr>
          <w:rFonts w:ascii="Verdana" w:hAnsi="Verdana" w:cs="Arial"/>
          <w:b/>
          <w:bCs/>
          <w:color w:val="0070C0"/>
          <w:sz w:val="24"/>
          <w:szCs w:val="24"/>
        </w:rPr>
      </w:pPr>
      <w:r w:rsidRPr="00D82D92">
        <w:rPr>
          <w:rFonts w:ascii="Verdana" w:hAnsi="Verdana" w:cs="Arial"/>
          <w:b/>
          <w:bCs/>
          <w:color w:val="0070C0"/>
          <w:sz w:val="24"/>
          <w:szCs w:val="24"/>
        </w:rPr>
        <w:br w:type="page"/>
      </w:r>
    </w:p>
    <w:p w14:paraId="2DCA6626" w14:textId="35BD95CC" w:rsidR="003C543B" w:rsidRPr="00D82D92" w:rsidRDefault="0018310A" w:rsidP="00D82D92">
      <w:pPr>
        <w:spacing w:after="0" w:line="240" w:lineRule="auto"/>
        <w:jc w:val="both"/>
        <w:rPr>
          <w:rFonts w:ascii="Verdana" w:hAnsi="Verdana" w:cs="Arial"/>
          <w:b/>
          <w:bCs/>
          <w:color w:val="0070C0"/>
          <w:sz w:val="24"/>
          <w:szCs w:val="24"/>
        </w:rPr>
      </w:pPr>
      <w:r w:rsidRPr="00D82D92">
        <w:rPr>
          <w:rFonts w:ascii="Verdana" w:hAnsi="Verdana" w:cs="Arial"/>
          <w:b/>
          <w:bCs/>
          <w:color w:val="0070C0"/>
          <w:sz w:val="24"/>
          <w:szCs w:val="24"/>
        </w:rPr>
        <w:lastRenderedPageBreak/>
        <w:t xml:space="preserve">Annex 3: List of strategic communication documents </w:t>
      </w:r>
    </w:p>
    <w:p w14:paraId="25DBE382" w14:textId="77777777" w:rsidR="007A6657" w:rsidRPr="00D82D92" w:rsidRDefault="007A6657" w:rsidP="00D82D92">
      <w:pPr>
        <w:spacing w:after="0" w:line="240" w:lineRule="auto"/>
        <w:jc w:val="both"/>
        <w:rPr>
          <w:rFonts w:ascii="Verdana" w:hAnsi="Verdana" w:cs="Arial"/>
          <w:b/>
          <w:bCs/>
          <w:color w:val="0070C0"/>
          <w:sz w:val="24"/>
          <w:szCs w:val="24"/>
        </w:rPr>
      </w:pPr>
    </w:p>
    <w:p w14:paraId="239D9BAE" w14:textId="0C949344" w:rsidR="00D150D9" w:rsidRPr="00D82D92" w:rsidRDefault="00D150D9" w:rsidP="00D82D92">
      <w:pPr>
        <w:pStyle w:val="ListParagraph"/>
        <w:numPr>
          <w:ilvl w:val="0"/>
          <w:numId w:val="36"/>
        </w:numPr>
        <w:spacing w:after="0" w:line="240" w:lineRule="auto"/>
        <w:jc w:val="both"/>
        <w:rPr>
          <w:rFonts w:ascii="Verdana" w:hAnsi="Verdana" w:cs="Arial"/>
          <w:color w:val="000000" w:themeColor="text1"/>
          <w:sz w:val="18"/>
          <w:szCs w:val="18"/>
        </w:rPr>
      </w:pPr>
      <w:r w:rsidRPr="00D82D92">
        <w:rPr>
          <w:rFonts w:ascii="Verdana" w:hAnsi="Verdana" w:cs="Arial"/>
          <w:color w:val="000000" w:themeColor="text1"/>
          <w:sz w:val="18"/>
          <w:szCs w:val="18"/>
        </w:rPr>
        <w:t xml:space="preserve">Have you created a strategic communication plan for the Joint Programme? </w:t>
      </w:r>
    </w:p>
    <w:p w14:paraId="706A2E69" w14:textId="77777777" w:rsidR="00D150D9" w:rsidRPr="00D82D92" w:rsidRDefault="00D150D9" w:rsidP="00D82D92">
      <w:pPr>
        <w:spacing w:after="0" w:line="240" w:lineRule="auto"/>
        <w:ind w:left="360" w:firstLine="360"/>
        <w:jc w:val="both"/>
        <w:rPr>
          <w:rFonts w:ascii="Verdana" w:hAnsi="Verdana"/>
          <w:sz w:val="18"/>
          <w:szCs w:val="18"/>
        </w:rPr>
      </w:pPr>
      <w:r w:rsidRPr="00D82D92">
        <w:rPr>
          <w:rFonts w:ascii="Verdana" w:hAnsi="Verdana"/>
          <w:sz w:val="18"/>
          <w:szCs w:val="18"/>
        </w:rPr>
        <w:fldChar w:fldCharType="begin">
          <w:ffData>
            <w:name w:val="Check2"/>
            <w:enabled/>
            <w:calcOnExit w:val="0"/>
            <w:checkBox>
              <w:sizeAuto/>
              <w:default w:val="0"/>
            </w:checkBox>
          </w:ffData>
        </w:fldChar>
      </w:r>
      <w:r w:rsidRPr="00D82D92">
        <w:rPr>
          <w:rFonts w:ascii="Verdana" w:hAnsi="Verdana"/>
          <w:sz w:val="18"/>
          <w:szCs w:val="18"/>
        </w:rPr>
        <w:instrText xml:space="preserve"> FORMCHECKBOX </w:instrText>
      </w:r>
      <w:r w:rsidR="002E298E">
        <w:rPr>
          <w:rFonts w:ascii="Verdana" w:hAnsi="Verdana"/>
          <w:sz w:val="18"/>
          <w:szCs w:val="18"/>
        </w:rPr>
      </w:r>
      <w:r w:rsidR="002E298E">
        <w:rPr>
          <w:rFonts w:ascii="Verdana" w:hAnsi="Verdana"/>
          <w:sz w:val="18"/>
          <w:szCs w:val="18"/>
        </w:rPr>
        <w:fldChar w:fldCharType="separate"/>
      </w:r>
      <w:r w:rsidRPr="00D82D92">
        <w:rPr>
          <w:rFonts w:ascii="Verdana" w:hAnsi="Verdana"/>
          <w:sz w:val="18"/>
          <w:szCs w:val="18"/>
        </w:rPr>
        <w:fldChar w:fldCharType="end"/>
      </w:r>
      <w:r w:rsidRPr="00D82D92">
        <w:rPr>
          <w:rFonts w:ascii="Verdana" w:hAnsi="Verdana"/>
          <w:sz w:val="18"/>
          <w:szCs w:val="18"/>
        </w:rPr>
        <w:t xml:space="preserve"> Yes</w:t>
      </w:r>
    </w:p>
    <w:p w14:paraId="348367EF" w14:textId="1D31EB77" w:rsidR="00D150D9" w:rsidRPr="00D82D92" w:rsidRDefault="00667E4F" w:rsidP="00D82D92">
      <w:pPr>
        <w:spacing w:after="0" w:line="240" w:lineRule="auto"/>
        <w:ind w:left="360" w:firstLine="360"/>
        <w:jc w:val="both"/>
        <w:rPr>
          <w:rFonts w:ascii="Verdana" w:hAnsi="Verdana"/>
          <w:sz w:val="18"/>
          <w:szCs w:val="18"/>
        </w:rPr>
      </w:pPr>
      <w:r w:rsidRPr="00D82D92">
        <w:rPr>
          <w:rFonts w:ascii="Verdana" w:hAnsi="Verdana"/>
          <w:b/>
          <w:bCs/>
          <w:sz w:val="18"/>
          <w:szCs w:val="18"/>
        </w:rPr>
        <w:t>X</w:t>
      </w:r>
      <w:r w:rsidR="00D150D9" w:rsidRPr="00D82D92">
        <w:rPr>
          <w:rFonts w:ascii="Verdana" w:hAnsi="Verdana"/>
          <w:sz w:val="18"/>
          <w:szCs w:val="18"/>
        </w:rPr>
        <w:t xml:space="preserve"> </w:t>
      </w:r>
      <w:r w:rsidR="00D150D9" w:rsidRPr="00D82D92">
        <w:rPr>
          <w:rFonts w:ascii="Verdana" w:hAnsi="Verdana"/>
          <w:b/>
          <w:bCs/>
          <w:sz w:val="18"/>
          <w:szCs w:val="18"/>
        </w:rPr>
        <w:t>No</w:t>
      </w:r>
      <w:r w:rsidR="35CB81B5" w:rsidRPr="00D82D92">
        <w:rPr>
          <w:rFonts w:ascii="Verdana" w:hAnsi="Verdana"/>
          <w:sz w:val="18"/>
          <w:szCs w:val="18"/>
        </w:rPr>
        <w:t xml:space="preserve"> </w:t>
      </w:r>
    </w:p>
    <w:p w14:paraId="1DF94012" w14:textId="41D0F13F" w:rsidR="009251BE" w:rsidRPr="00D82D92" w:rsidRDefault="00D150D9" w:rsidP="00D82D92">
      <w:pPr>
        <w:pStyle w:val="ListParagraph"/>
        <w:spacing w:after="0" w:line="240" w:lineRule="auto"/>
        <w:jc w:val="both"/>
        <w:rPr>
          <w:rFonts w:ascii="Verdana" w:hAnsi="Verdana"/>
          <w:sz w:val="18"/>
          <w:szCs w:val="18"/>
        </w:rPr>
      </w:pPr>
      <w:r w:rsidRPr="00D82D92">
        <w:rPr>
          <w:rFonts w:ascii="Verdana" w:hAnsi="Verdana"/>
          <w:sz w:val="18"/>
          <w:szCs w:val="18"/>
        </w:rPr>
        <w:t>Explain briefly:</w:t>
      </w:r>
      <w:r w:rsidR="009251BE" w:rsidRPr="00D82D92">
        <w:rPr>
          <w:rFonts w:ascii="Verdana" w:hAnsi="Verdana"/>
          <w:sz w:val="18"/>
          <w:szCs w:val="18"/>
        </w:rPr>
        <w:t xml:space="preserve"> Process </w:t>
      </w:r>
      <w:r w:rsidR="00A13AFB" w:rsidRPr="00D82D92">
        <w:rPr>
          <w:rFonts w:ascii="Verdana" w:hAnsi="Verdana"/>
          <w:sz w:val="18"/>
          <w:szCs w:val="18"/>
        </w:rPr>
        <w:t>initiated,</w:t>
      </w:r>
      <w:r w:rsidR="009251BE" w:rsidRPr="00D82D92">
        <w:rPr>
          <w:rFonts w:ascii="Verdana" w:hAnsi="Verdana"/>
          <w:sz w:val="18"/>
          <w:szCs w:val="18"/>
        </w:rPr>
        <w:t xml:space="preserve"> and </w:t>
      </w:r>
      <w:r w:rsidR="004D7E13" w:rsidRPr="00D82D92">
        <w:rPr>
          <w:rFonts w:ascii="Verdana" w:hAnsi="Verdana"/>
          <w:sz w:val="18"/>
          <w:szCs w:val="18"/>
        </w:rPr>
        <w:t xml:space="preserve">the communications plan will be finalized during early 2021. </w:t>
      </w:r>
    </w:p>
    <w:p w14:paraId="474A02BA" w14:textId="7D576CE3" w:rsidR="009251BE" w:rsidRPr="00D82D92" w:rsidRDefault="009429B1" w:rsidP="00D82D92">
      <w:pPr>
        <w:pStyle w:val="ListParagraph"/>
        <w:spacing w:after="0" w:line="240" w:lineRule="auto"/>
        <w:jc w:val="both"/>
        <w:rPr>
          <w:rFonts w:ascii="Verdana" w:eastAsiaTheme="minorEastAsia" w:hAnsi="Verdana"/>
          <w:sz w:val="18"/>
          <w:szCs w:val="18"/>
        </w:rPr>
      </w:pPr>
      <w:r w:rsidRPr="00D82D92">
        <w:rPr>
          <w:rFonts w:ascii="Verdana" w:hAnsi="Verdana"/>
          <w:sz w:val="18"/>
          <w:szCs w:val="18"/>
        </w:rPr>
        <w:t xml:space="preserve"> </w:t>
      </w:r>
    </w:p>
    <w:p w14:paraId="49A08AF3" w14:textId="30F1CCC9" w:rsidR="00D150D9" w:rsidRPr="00D82D92" w:rsidRDefault="00D150D9" w:rsidP="00D82D92">
      <w:pPr>
        <w:pStyle w:val="ListParagraph"/>
        <w:numPr>
          <w:ilvl w:val="0"/>
          <w:numId w:val="36"/>
        </w:numPr>
        <w:spacing w:after="0" w:line="240" w:lineRule="auto"/>
        <w:jc w:val="both"/>
        <w:rPr>
          <w:rFonts w:ascii="Verdana" w:eastAsiaTheme="minorEastAsia" w:hAnsi="Verdana"/>
          <w:sz w:val="18"/>
          <w:szCs w:val="18"/>
        </w:rPr>
      </w:pPr>
      <w:r w:rsidRPr="00D82D92">
        <w:rPr>
          <w:rFonts w:ascii="Verdana" w:hAnsi="Verdana"/>
          <w:sz w:val="18"/>
          <w:szCs w:val="18"/>
        </w:rPr>
        <w:t>What percentage of the annual budget towards communications was utilized from the total budget? (Note that the entire JP comms budget must be min 5% of the total JP budget)</w:t>
      </w:r>
    </w:p>
    <w:p w14:paraId="2B6FF16F" w14:textId="77777777" w:rsidR="00605099" w:rsidRPr="00D82D92" w:rsidRDefault="00605099" w:rsidP="00D82D92">
      <w:pPr>
        <w:spacing w:after="0" w:line="240" w:lineRule="auto"/>
        <w:ind w:left="360"/>
        <w:jc w:val="both"/>
        <w:rPr>
          <w:rFonts w:ascii="Verdana" w:hAnsi="Verdana"/>
          <w:sz w:val="18"/>
          <w:szCs w:val="18"/>
        </w:rPr>
      </w:pPr>
    </w:p>
    <w:p w14:paraId="711C2ED3" w14:textId="2532BA41" w:rsidR="00605099" w:rsidRPr="00D82D92" w:rsidRDefault="000F7D71" w:rsidP="00D82D92">
      <w:pPr>
        <w:spacing w:after="0" w:line="240" w:lineRule="auto"/>
        <w:ind w:left="360"/>
        <w:jc w:val="both"/>
        <w:rPr>
          <w:rFonts w:ascii="Verdana" w:hAnsi="Verdana"/>
          <w:sz w:val="18"/>
          <w:szCs w:val="18"/>
        </w:rPr>
      </w:pPr>
      <w:r w:rsidRPr="00D82D92">
        <w:rPr>
          <w:rFonts w:ascii="Verdana" w:hAnsi="Verdana"/>
          <w:sz w:val="18"/>
          <w:szCs w:val="18"/>
        </w:rPr>
        <w:t>Calculated against the</w:t>
      </w:r>
      <w:r w:rsidR="00304864" w:rsidRPr="00D82D92">
        <w:rPr>
          <w:rFonts w:ascii="Verdana" w:hAnsi="Verdana"/>
          <w:sz w:val="18"/>
          <w:szCs w:val="18"/>
        </w:rPr>
        <w:t xml:space="preserve"> annual allocated budget for 2020, </w:t>
      </w:r>
      <w:r w:rsidR="00DF41B6" w:rsidRPr="00D82D92">
        <w:rPr>
          <w:rFonts w:ascii="Verdana" w:hAnsi="Verdana"/>
          <w:sz w:val="18"/>
          <w:szCs w:val="18"/>
        </w:rPr>
        <w:t xml:space="preserve">about 6,4% </w:t>
      </w:r>
      <w:r w:rsidR="00903C6F" w:rsidRPr="00D82D92">
        <w:rPr>
          <w:rFonts w:ascii="Verdana" w:hAnsi="Verdana"/>
          <w:sz w:val="18"/>
          <w:szCs w:val="18"/>
        </w:rPr>
        <w:t xml:space="preserve">of incurred costs consists of communications related expenditures. The </w:t>
      </w:r>
      <w:r w:rsidR="005B1590" w:rsidRPr="00D82D92">
        <w:rPr>
          <w:rFonts w:ascii="Verdana" w:hAnsi="Verdana"/>
          <w:sz w:val="18"/>
          <w:szCs w:val="18"/>
        </w:rPr>
        <w:t>cost items mainly consist of translation</w:t>
      </w:r>
      <w:r w:rsidR="00DE664B" w:rsidRPr="00D82D92">
        <w:rPr>
          <w:rFonts w:ascii="Verdana" w:hAnsi="Verdana"/>
          <w:sz w:val="18"/>
          <w:szCs w:val="18"/>
        </w:rPr>
        <w:t xml:space="preserve"> and audio</w:t>
      </w:r>
      <w:r w:rsidR="002E6596" w:rsidRPr="00D82D92">
        <w:rPr>
          <w:rFonts w:ascii="Verdana" w:hAnsi="Verdana"/>
          <w:sz w:val="18"/>
          <w:szCs w:val="18"/>
        </w:rPr>
        <w:t>-</w:t>
      </w:r>
      <w:r w:rsidR="00DE664B" w:rsidRPr="00D82D92">
        <w:rPr>
          <w:rFonts w:ascii="Verdana" w:hAnsi="Verdana"/>
          <w:sz w:val="18"/>
          <w:szCs w:val="18"/>
        </w:rPr>
        <w:t xml:space="preserve">visual services. </w:t>
      </w:r>
    </w:p>
    <w:p w14:paraId="4858260D" w14:textId="77777777" w:rsidR="00605099" w:rsidRPr="00D82D92" w:rsidRDefault="00605099" w:rsidP="00D82D92">
      <w:pPr>
        <w:spacing w:after="0" w:line="240" w:lineRule="auto"/>
        <w:ind w:left="360"/>
        <w:jc w:val="both"/>
        <w:rPr>
          <w:rFonts w:ascii="Verdana" w:hAnsi="Verdana"/>
          <w:sz w:val="18"/>
          <w:szCs w:val="18"/>
        </w:rPr>
      </w:pPr>
    </w:p>
    <w:p w14:paraId="18F18812" w14:textId="53D204CB" w:rsidR="00D150D9" w:rsidRPr="00D82D92" w:rsidRDefault="00D150D9" w:rsidP="00D82D92">
      <w:pPr>
        <w:pStyle w:val="ListParagraph"/>
        <w:numPr>
          <w:ilvl w:val="0"/>
          <w:numId w:val="36"/>
        </w:numPr>
        <w:spacing w:after="0" w:line="240" w:lineRule="auto"/>
        <w:jc w:val="both"/>
        <w:rPr>
          <w:rFonts w:ascii="Verdana" w:hAnsi="Verdana" w:cs="Arial"/>
          <w:color w:val="000000" w:themeColor="text1"/>
          <w:sz w:val="18"/>
          <w:szCs w:val="18"/>
        </w:rPr>
      </w:pPr>
      <w:r w:rsidRPr="00D82D92">
        <w:rPr>
          <w:rFonts w:ascii="Verdana" w:hAnsi="Verdana" w:cs="Arial"/>
          <w:color w:val="000000" w:themeColor="text1"/>
          <w:sz w:val="18"/>
          <w:szCs w:val="18"/>
        </w:rPr>
        <w:t xml:space="preserve">Have visibility outcomes increased due to the provided funding for JP strategic communications? </w:t>
      </w:r>
    </w:p>
    <w:p w14:paraId="04FDD968" w14:textId="5C399112" w:rsidR="00D150D9" w:rsidRPr="00D82D92" w:rsidRDefault="00277F4C" w:rsidP="00D82D92">
      <w:pPr>
        <w:spacing w:after="0" w:line="240" w:lineRule="auto"/>
        <w:ind w:left="360" w:firstLine="360"/>
        <w:jc w:val="both"/>
        <w:rPr>
          <w:rFonts w:ascii="Verdana" w:hAnsi="Verdana"/>
          <w:sz w:val="18"/>
          <w:szCs w:val="18"/>
        </w:rPr>
      </w:pPr>
      <w:r w:rsidRPr="00D82D92">
        <w:rPr>
          <w:rFonts w:ascii="Verdana" w:hAnsi="Verdana"/>
          <w:b/>
          <w:bCs/>
          <w:sz w:val="18"/>
          <w:szCs w:val="18"/>
        </w:rPr>
        <w:t>X</w:t>
      </w:r>
      <w:r w:rsidR="00D150D9" w:rsidRPr="00D82D92">
        <w:rPr>
          <w:rFonts w:ascii="Verdana" w:hAnsi="Verdana"/>
          <w:sz w:val="18"/>
          <w:szCs w:val="18"/>
        </w:rPr>
        <w:t xml:space="preserve"> Yes</w:t>
      </w:r>
    </w:p>
    <w:p w14:paraId="198A2D78" w14:textId="77777777" w:rsidR="00D150D9" w:rsidRPr="00D82D92" w:rsidRDefault="00D150D9" w:rsidP="00D82D92">
      <w:pPr>
        <w:spacing w:after="0" w:line="240" w:lineRule="auto"/>
        <w:ind w:left="360" w:firstLine="360"/>
        <w:jc w:val="both"/>
        <w:rPr>
          <w:rFonts w:ascii="Verdana" w:hAnsi="Verdana"/>
          <w:sz w:val="18"/>
          <w:szCs w:val="18"/>
        </w:rPr>
      </w:pPr>
      <w:r w:rsidRPr="00D82D92">
        <w:rPr>
          <w:rFonts w:ascii="Verdana" w:hAnsi="Verdana"/>
          <w:sz w:val="18"/>
          <w:szCs w:val="18"/>
        </w:rPr>
        <w:fldChar w:fldCharType="begin">
          <w:ffData>
            <w:name w:val="Check2"/>
            <w:enabled/>
            <w:calcOnExit w:val="0"/>
            <w:checkBox>
              <w:sizeAuto/>
              <w:default w:val="0"/>
            </w:checkBox>
          </w:ffData>
        </w:fldChar>
      </w:r>
      <w:r w:rsidRPr="00D82D92">
        <w:rPr>
          <w:rFonts w:ascii="Verdana" w:hAnsi="Verdana"/>
          <w:sz w:val="18"/>
          <w:szCs w:val="18"/>
        </w:rPr>
        <w:instrText xml:space="preserve"> FORMCHECKBOX </w:instrText>
      </w:r>
      <w:r w:rsidR="002E298E">
        <w:rPr>
          <w:rFonts w:ascii="Verdana" w:hAnsi="Verdana"/>
          <w:sz w:val="18"/>
          <w:szCs w:val="18"/>
        </w:rPr>
      </w:r>
      <w:r w:rsidR="002E298E">
        <w:rPr>
          <w:rFonts w:ascii="Verdana" w:hAnsi="Verdana"/>
          <w:sz w:val="18"/>
          <w:szCs w:val="18"/>
        </w:rPr>
        <w:fldChar w:fldCharType="separate"/>
      </w:r>
      <w:r w:rsidRPr="00D82D92">
        <w:rPr>
          <w:rFonts w:ascii="Verdana" w:hAnsi="Verdana"/>
          <w:sz w:val="18"/>
          <w:szCs w:val="18"/>
        </w:rPr>
        <w:fldChar w:fldCharType="end"/>
      </w:r>
      <w:r w:rsidRPr="00D82D92">
        <w:rPr>
          <w:rFonts w:ascii="Verdana" w:hAnsi="Verdana"/>
          <w:sz w:val="18"/>
          <w:szCs w:val="18"/>
        </w:rPr>
        <w:t xml:space="preserve"> No</w:t>
      </w:r>
    </w:p>
    <w:p w14:paraId="3705246C" w14:textId="396550EE" w:rsidR="00C36808" w:rsidRPr="00D82D92" w:rsidRDefault="00D150D9" w:rsidP="00D82D92">
      <w:pPr>
        <w:spacing w:after="0" w:line="240" w:lineRule="auto"/>
        <w:ind w:left="360"/>
        <w:jc w:val="both"/>
        <w:rPr>
          <w:rFonts w:ascii="Verdana" w:hAnsi="Verdana"/>
          <w:sz w:val="18"/>
          <w:szCs w:val="18"/>
        </w:rPr>
      </w:pPr>
      <w:r w:rsidRPr="00D82D92">
        <w:rPr>
          <w:rFonts w:ascii="Verdana" w:hAnsi="Verdana"/>
          <w:sz w:val="18"/>
          <w:szCs w:val="18"/>
        </w:rPr>
        <w:t>Explain briefly:</w:t>
      </w:r>
      <w:r w:rsidR="00322A23" w:rsidRPr="00D82D92">
        <w:rPr>
          <w:rFonts w:ascii="Verdana" w:hAnsi="Verdana"/>
          <w:sz w:val="18"/>
          <w:szCs w:val="18"/>
        </w:rPr>
        <w:t xml:space="preserve"> </w:t>
      </w:r>
    </w:p>
    <w:p w14:paraId="64FF2165" w14:textId="07287B0C" w:rsidR="00D150D9" w:rsidRPr="00D82D92" w:rsidRDefault="00C36808" w:rsidP="00D82D92">
      <w:pPr>
        <w:spacing w:after="0" w:line="240" w:lineRule="auto"/>
        <w:ind w:left="360"/>
        <w:jc w:val="both"/>
        <w:rPr>
          <w:rFonts w:ascii="Verdana" w:hAnsi="Verdana"/>
          <w:sz w:val="18"/>
          <w:szCs w:val="18"/>
        </w:rPr>
      </w:pPr>
      <w:r w:rsidRPr="00D82D92">
        <w:rPr>
          <w:rFonts w:ascii="Verdana" w:hAnsi="Verdana"/>
          <w:sz w:val="18"/>
          <w:szCs w:val="18"/>
        </w:rPr>
        <w:t xml:space="preserve"> </w:t>
      </w:r>
    </w:p>
    <w:p w14:paraId="2AB10080" w14:textId="446A3D3F" w:rsidR="00D150D9" w:rsidRPr="00D82D92" w:rsidRDefault="00D150D9" w:rsidP="00D82D92">
      <w:pPr>
        <w:pStyle w:val="ListParagraph"/>
        <w:numPr>
          <w:ilvl w:val="0"/>
          <w:numId w:val="36"/>
        </w:numPr>
        <w:spacing w:after="0" w:line="240" w:lineRule="auto"/>
        <w:jc w:val="both"/>
        <w:rPr>
          <w:rFonts w:ascii="Verdana" w:hAnsi="Verdana"/>
          <w:sz w:val="18"/>
          <w:szCs w:val="18"/>
        </w:rPr>
      </w:pPr>
      <w:r w:rsidRPr="00D82D92">
        <w:rPr>
          <w:rFonts w:ascii="Verdana" w:hAnsi="Verdana"/>
          <w:sz w:val="18"/>
          <w:szCs w:val="18"/>
        </w:rPr>
        <w:t>Does the Country Profile Page on the Joint SDG Fund website contribute to your JP outreach?</w:t>
      </w:r>
    </w:p>
    <w:p w14:paraId="636CFC0D" w14:textId="7A505A39" w:rsidR="00D150D9" w:rsidRPr="00D82D92" w:rsidRDefault="003C3704" w:rsidP="00D82D92">
      <w:pPr>
        <w:spacing w:after="0" w:line="240" w:lineRule="auto"/>
        <w:ind w:left="360" w:firstLine="360"/>
        <w:jc w:val="both"/>
        <w:rPr>
          <w:rFonts w:ascii="Verdana" w:hAnsi="Verdana"/>
          <w:sz w:val="18"/>
          <w:szCs w:val="18"/>
        </w:rPr>
      </w:pPr>
      <w:r w:rsidRPr="00D82D92">
        <w:rPr>
          <w:rFonts w:ascii="Verdana" w:hAnsi="Verdana"/>
          <w:b/>
          <w:bCs/>
          <w:sz w:val="18"/>
          <w:szCs w:val="18"/>
        </w:rPr>
        <w:t>X</w:t>
      </w:r>
      <w:r w:rsidR="00D150D9" w:rsidRPr="00D82D92">
        <w:rPr>
          <w:rFonts w:ascii="Verdana" w:hAnsi="Verdana"/>
          <w:sz w:val="18"/>
          <w:szCs w:val="18"/>
        </w:rPr>
        <w:t xml:space="preserve"> Yes</w:t>
      </w:r>
    </w:p>
    <w:p w14:paraId="670E587C" w14:textId="77777777" w:rsidR="00D150D9" w:rsidRPr="00D82D92" w:rsidRDefault="00D150D9" w:rsidP="00D82D92">
      <w:pPr>
        <w:spacing w:after="0" w:line="240" w:lineRule="auto"/>
        <w:ind w:left="360" w:firstLine="360"/>
        <w:jc w:val="both"/>
        <w:rPr>
          <w:rFonts w:ascii="Verdana" w:hAnsi="Verdana"/>
          <w:sz w:val="18"/>
          <w:szCs w:val="18"/>
        </w:rPr>
      </w:pPr>
      <w:r w:rsidRPr="00D82D92">
        <w:rPr>
          <w:rFonts w:ascii="Verdana" w:hAnsi="Verdana"/>
          <w:sz w:val="18"/>
          <w:szCs w:val="18"/>
        </w:rPr>
        <w:fldChar w:fldCharType="begin">
          <w:ffData>
            <w:name w:val="Check2"/>
            <w:enabled/>
            <w:calcOnExit w:val="0"/>
            <w:checkBox>
              <w:sizeAuto/>
              <w:default w:val="0"/>
            </w:checkBox>
          </w:ffData>
        </w:fldChar>
      </w:r>
      <w:r w:rsidRPr="00D82D92">
        <w:rPr>
          <w:rFonts w:ascii="Verdana" w:hAnsi="Verdana"/>
          <w:sz w:val="18"/>
          <w:szCs w:val="18"/>
        </w:rPr>
        <w:instrText xml:space="preserve"> FORMCHECKBOX </w:instrText>
      </w:r>
      <w:r w:rsidR="002E298E">
        <w:rPr>
          <w:rFonts w:ascii="Verdana" w:hAnsi="Verdana"/>
          <w:sz w:val="18"/>
          <w:szCs w:val="18"/>
        </w:rPr>
      </w:r>
      <w:r w:rsidR="002E298E">
        <w:rPr>
          <w:rFonts w:ascii="Verdana" w:hAnsi="Verdana"/>
          <w:sz w:val="18"/>
          <w:szCs w:val="18"/>
        </w:rPr>
        <w:fldChar w:fldCharType="separate"/>
      </w:r>
      <w:r w:rsidRPr="00D82D92">
        <w:rPr>
          <w:rFonts w:ascii="Verdana" w:hAnsi="Verdana"/>
          <w:sz w:val="18"/>
          <w:szCs w:val="18"/>
        </w:rPr>
        <w:fldChar w:fldCharType="end"/>
      </w:r>
      <w:r w:rsidRPr="00D82D92">
        <w:rPr>
          <w:rFonts w:ascii="Verdana" w:hAnsi="Verdana"/>
          <w:sz w:val="18"/>
          <w:szCs w:val="18"/>
        </w:rPr>
        <w:t xml:space="preserve"> No</w:t>
      </w:r>
    </w:p>
    <w:p w14:paraId="6C7A597E" w14:textId="4FAE23E6" w:rsidR="00AE7937" w:rsidRPr="00D82D92" w:rsidRDefault="00D150D9" w:rsidP="00D82D92">
      <w:pPr>
        <w:spacing w:after="0" w:line="240" w:lineRule="auto"/>
        <w:ind w:left="360"/>
        <w:jc w:val="both"/>
        <w:rPr>
          <w:rFonts w:ascii="Verdana" w:hAnsi="Verdana"/>
          <w:sz w:val="18"/>
          <w:szCs w:val="18"/>
        </w:rPr>
      </w:pPr>
      <w:r w:rsidRPr="00D82D92">
        <w:rPr>
          <w:rFonts w:ascii="Verdana" w:hAnsi="Verdana"/>
          <w:sz w:val="18"/>
          <w:szCs w:val="18"/>
        </w:rPr>
        <w:t>Explain briefly:</w:t>
      </w:r>
      <w:r w:rsidR="00CC1C41" w:rsidRPr="00D82D92">
        <w:rPr>
          <w:rFonts w:ascii="Verdana" w:hAnsi="Verdana"/>
          <w:sz w:val="18"/>
          <w:szCs w:val="18"/>
        </w:rPr>
        <w:t xml:space="preserve"> </w:t>
      </w:r>
      <w:r w:rsidR="70310664" w:rsidRPr="00D82D92">
        <w:rPr>
          <w:rFonts w:ascii="Verdana" w:hAnsi="Verdana"/>
          <w:sz w:val="18"/>
          <w:szCs w:val="18"/>
        </w:rPr>
        <w:t xml:space="preserve">The </w:t>
      </w:r>
      <w:r w:rsidR="0E285E2F" w:rsidRPr="00D82D92">
        <w:rPr>
          <w:rFonts w:ascii="Verdana" w:hAnsi="Verdana"/>
          <w:sz w:val="18"/>
          <w:szCs w:val="18"/>
        </w:rPr>
        <w:t xml:space="preserve">Joint SDG Fund website is a great tool </w:t>
      </w:r>
      <w:r w:rsidR="6EBB372A" w:rsidRPr="00D82D92">
        <w:rPr>
          <w:rFonts w:ascii="Verdana" w:hAnsi="Verdana"/>
          <w:sz w:val="18"/>
          <w:szCs w:val="18"/>
        </w:rPr>
        <w:t xml:space="preserve">for </w:t>
      </w:r>
      <w:r w:rsidR="35865A41" w:rsidRPr="00D82D92">
        <w:rPr>
          <w:rFonts w:ascii="Verdana" w:hAnsi="Verdana"/>
          <w:sz w:val="18"/>
          <w:szCs w:val="18"/>
        </w:rPr>
        <w:t xml:space="preserve">the </w:t>
      </w:r>
      <w:r w:rsidR="0E285E2F" w:rsidRPr="00D82D92">
        <w:rPr>
          <w:rFonts w:ascii="Verdana" w:hAnsi="Verdana"/>
          <w:sz w:val="18"/>
          <w:szCs w:val="18"/>
        </w:rPr>
        <w:t>global exposure</w:t>
      </w:r>
      <w:r w:rsidR="7B2FC405" w:rsidRPr="00D82D92">
        <w:rPr>
          <w:rFonts w:ascii="Verdana" w:hAnsi="Verdana"/>
          <w:sz w:val="18"/>
          <w:szCs w:val="18"/>
        </w:rPr>
        <w:t xml:space="preserve"> and outreach. </w:t>
      </w:r>
    </w:p>
    <w:p w14:paraId="2C657E1D" w14:textId="48F5E6F9" w:rsidR="00D150D9" w:rsidRPr="00D82D92" w:rsidRDefault="003C3704" w:rsidP="00D82D92">
      <w:pPr>
        <w:spacing w:after="0" w:line="240" w:lineRule="auto"/>
        <w:ind w:left="360"/>
        <w:jc w:val="both"/>
        <w:rPr>
          <w:rFonts w:ascii="Verdana" w:hAnsi="Verdana"/>
          <w:sz w:val="18"/>
          <w:szCs w:val="18"/>
        </w:rPr>
      </w:pPr>
      <w:r w:rsidRPr="00D82D92">
        <w:rPr>
          <w:rFonts w:ascii="Verdana" w:hAnsi="Verdana"/>
          <w:sz w:val="18"/>
          <w:szCs w:val="18"/>
        </w:rPr>
        <w:t xml:space="preserve"> </w:t>
      </w:r>
    </w:p>
    <w:p w14:paraId="4CA3FC0C" w14:textId="6E7ECBED" w:rsidR="00D150D9" w:rsidRPr="00D82D92" w:rsidRDefault="00D150D9" w:rsidP="00D82D92">
      <w:pPr>
        <w:pStyle w:val="ListParagraph"/>
        <w:numPr>
          <w:ilvl w:val="0"/>
          <w:numId w:val="36"/>
        </w:numPr>
        <w:spacing w:after="0" w:line="240" w:lineRule="auto"/>
        <w:jc w:val="both"/>
        <w:rPr>
          <w:rFonts w:ascii="Verdana" w:hAnsi="Verdana" w:cs="Arial"/>
          <w:color w:val="000000" w:themeColor="text1"/>
          <w:sz w:val="18"/>
          <w:szCs w:val="18"/>
        </w:rPr>
      </w:pPr>
      <w:r w:rsidRPr="00D82D92">
        <w:rPr>
          <w:rFonts w:ascii="Verdana" w:hAnsi="Verdana" w:cs="Arial"/>
          <w:color w:val="000000" w:themeColor="text1"/>
          <w:sz w:val="18"/>
          <w:szCs w:val="18"/>
        </w:rPr>
        <w:t xml:space="preserve">How many articles (interviews, human interest stories, press releases, expert insights, </w:t>
      </w:r>
      <w:proofErr w:type="spellStart"/>
      <w:r w:rsidRPr="00D82D92">
        <w:rPr>
          <w:rFonts w:ascii="Verdana" w:hAnsi="Verdana" w:cs="Arial"/>
          <w:color w:val="000000" w:themeColor="text1"/>
          <w:sz w:val="18"/>
          <w:szCs w:val="18"/>
        </w:rPr>
        <w:t>etc</w:t>
      </w:r>
      <w:proofErr w:type="spellEnd"/>
      <w:r w:rsidRPr="00D82D92">
        <w:rPr>
          <w:rFonts w:ascii="Verdana" w:hAnsi="Verdana" w:cs="Arial"/>
          <w:color w:val="000000" w:themeColor="text1"/>
          <w:sz w:val="18"/>
          <w:szCs w:val="18"/>
        </w:rPr>
        <w:t>) about you</w:t>
      </w:r>
      <w:r w:rsidR="00AC7C0F" w:rsidRPr="00D82D92">
        <w:rPr>
          <w:rFonts w:ascii="Verdana" w:hAnsi="Verdana" w:cs="Arial"/>
          <w:color w:val="000000" w:themeColor="text1"/>
          <w:sz w:val="18"/>
          <w:szCs w:val="18"/>
        </w:rPr>
        <w:t>r</w:t>
      </w:r>
      <w:r w:rsidRPr="00D82D92">
        <w:rPr>
          <w:rFonts w:ascii="Verdana" w:hAnsi="Verdana" w:cs="Arial"/>
          <w:color w:val="000000" w:themeColor="text1"/>
          <w:sz w:val="18"/>
          <w:szCs w:val="18"/>
        </w:rPr>
        <w:t xml:space="preserve"> JP were published by an external media outlet (Non-UN published)?</w:t>
      </w:r>
    </w:p>
    <w:p w14:paraId="4A092636" w14:textId="09009183" w:rsidR="00D150D9" w:rsidRPr="00D82D92" w:rsidRDefault="00D150D9" w:rsidP="00D82D92">
      <w:pPr>
        <w:spacing w:after="0" w:line="240" w:lineRule="auto"/>
        <w:ind w:left="360"/>
        <w:jc w:val="both"/>
        <w:rPr>
          <w:rFonts w:ascii="Verdana" w:hAnsi="Verdana"/>
          <w:sz w:val="18"/>
          <w:szCs w:val="18"/>
        </w:rPr>
      </w:pPr>
      <w:r w:rsidRPr="00D82D92">
        <w:rPr>
          <w:rFonts w:ascii="Verdana" w:hAnsi="Verdana"/>
          <w:sz w:val="18"/>
          <w:szCs w:val="18"/>
        </w:rPr>
        <w:t>Total number:</w:t>
      </w:r>
      <w:r w:rsidR="002760AA" w:rsidRPr="00D82D92">
        <w:rPr>
          <w:rFonts w:ascii="Verdana" w:hAnsi="Verdana"/>
          <w:sz w:val="18"/>
          <w:szCs w:val="18"/>
        </w:rPr>
        <w:t xml:space="preserve"> - </w:t>
      </w:r>
    </w:p>
    <w:p w14:paraId="5C0BB4E4" w14:textId="277F375B" w:rsidR="00D150D9" w:rsidRPr="00D82D92" w:rsidRDefault="00D150D9" w:rsidP="00D82D92">
      <w:pPr>
        <w:spacing w:after="0" w:line="240" w:lineRule="auto"/>
        <w:ind w:left="360"/>
        <w:jc w:val="both"/>
        <w:rPr>
          <w:rFonts w:ascii="Verdana" w:hAnsi="Verdana"/>
          <w:sz w:val="18"/>
          <w:szCs w:val="18"/>
        </w:rPr>
      </w:pPr>
      <w:r w:rsidRPr="00D82D92">
        <w:rPr>
          <w:rFonts w:ascii="Verdana" w:hAnsi="Verdana"/>
          <w:sz w:val="18"/>
          <w:szCs w:val="18"/>
        </w:rPr>
        <w:t>Explain briefly:</w:t>
      </w:r>
      <w:r w:rsidR="00277F4C" w:rsidRPr="00D82D92">
        <w:rPr>
          <w:rFonts w:ascii="Verdana" w:hAnsi="Verdana"/>
          <w:sz w:val="18"/>
          <w:szCs w:val="18"/>
        </w:rPr>
        <w:t xml:space="preserve"> </w:t>
      </w:r>
      <w:r w:rsidR="002760AA" w:rsidRPr="00D82D92">
        <w:rPr>
          <w:rFonts w:ascii="Verdana" w:hAnsi="Verdana"/>
          <w:sz w:val="18"/>
          <w:szCs w:val="18"/>
        </w:rPr>
        <w:t xml:space="preserve">- </w:t>
      </w:r>
    </w:p>
    <w:p w14:paraId="1BE8D219" w14:textId="77777777" w:rsidR="00C36808" w:rsidRPr="00D82D92" w:rsidRDefault="00C36808" w:rsidP="00D82D92">
      <w:pPr>
        <w:spacing w:after="0" w:line="240" w:lineRule="auto"/>
        <w:ind w:left="360"/>
        <w:jc w:val="both"/>
        <w:rPr>
          <w:rFonts w:ascii="Verdana" w:hAnsi="Verdana"/>
          <w:sz w:val="18"/>
          <w:szCs w:val="18"/>
        </w:rPr>
      </w:pPr>
    </w:p>
    <w:p w14:paraId="48276F69" w14:textId="687FADE1" w:rsidR="00D150D9" w:rsidRPr="00D82D92" w:rsidRDefault="00D150D9" w:rsidP="00D82D92">
      <w:pPr>
        <w:pStyle w:val="ListParagraph"/>
        <w:numPr>
          <w:ilvl w:val="0"/>
          <w:numId w:val="36"/>
        </w:numPr>
        <w:spacing w:after="0" w:line="240" w:lineRule="auto"/>
        <w:jc w:val="both"/>
        <w:rPr>
          <w:rFonts w:ascii="Verdana" w:hAnsi="Verdana" w:cs="Arial"/>
          <w:color w:val="000000" w:themeColor="text1"/>
          <w:sz w:val="18"/>
          <w:szCs w:val="18"/>
        </w:rPr>
      </w:pPr>
      <w:r w:rsidRPr="00D82D92">
        <w:rPr>
          <w:rFonts w:ascii="Verdana" w:hAnsi="Verdana" w:cs="Arial"/>
          <w:color w:val="000000" w:themeColor="text1"/>
          <w:sz w:val="18"/>
          <w:szCs w:val="18"/>
        </w:rPr>
        <w:t xml:space="preserve">How many articles (interviews, human interest stories, press releases, expert insights, </w:t>
      </w:r>
      <w:proofErr w:type="spellStart"/>
      <w:r w:rsidRPr="00D82D92">
        <w:rPr>
          <w:rFonts w:ascii="Verdana" w:hAnsi="Verdana" w:cs="Arial"/>
          <w:color w:val="000000" w:themeColor="text1"/>
          <w:sz w:val="18"/>
          <w:szCs w:val="18"/>
        </w:rPr>
        <w:t>etc</w:t>
      </w:r>
      <w:proofErr w:type="spellEnd"/>
      <w:r w:rsidRPr="00D82D92">
        <w:rPr>
          <w:rFonts w:ascii="Verdana" w:hAnsi="Verdana" w:cs="Arial"/>
          <w:color w:val="000000" w:themeColor="text1"/>
          <w:sz w:val="18"/>
          <w:szCs w:val="18"/>
        </w:rPr>
        <w:t xml:space="preserve">) about the Joint Programme were published by the UNCT and JP PUNOs? </w:t>
      </w:r>
    </w:p>
    <w:p w14:paraId="2BE9EE28" w14:textId="5DD2B51E" w:rsidR="00D150D9" w:rsidRPr="00D82D92" w:rsidRDefault="00D150D9" w:rsidP="00D82D92">
      <w:pPr>
        <w:spacing w:after="0" w:line="240" w:lineRule="auto"/>
        <w:ind w:left="360"/>
        <w:jc w:val="both"/>
        <w:rPr>
          <w:rFonts w:ascii="Verdana" w:hAnsi="Verdana"/>
          <w:sz w:val="18"/>
          <w:szCs w:val="18"/>
        </w:rPr>
      </w:pPr>
      <w:r w:rsidRPr="00D82D92">
        <w:rPr>
          <w:rFonts w:ascii="Verdana" w:hAnsi="Verdana"/>
          <w:sz w:val="18"/>
          <w:szCs w:val="18"/>
        </w:rPr>
        <w:t>Total number:</w:t>
      </w:r>
      <w:r w:rsidR="00C36808" w:rsidRPr="00D82D92">
        <w:rPr>
          <w:rFonts w:ascii="Verdana" w:hAnsi="Verdana"/>
          <w:sz w:val="18"/>
          <w:szCs w:val="18"/>
        </w:rPr>
        <w:t xml:space="preserve"> </w:t>
      </w:r>
      <w:r w:rsidR="45DE4A4E" w:rsidRPr="00D82D92">
        <w:rPr>
          <w:rFonts w:ascii="Verdana" w:hAnsi="Verdana"/>
          <w:sz w:val="18"/>
          <w:szCs w:val="18"/>
        </w:rPr>
        <w:t>3</w:t>
      </w:r>
    </w:p>
    <w:p w14:paraId="4862344C" w14:textId="0D1EA332" w:rsidR="00D150D9" w:rsidRPr="00D82D92" w:rsidRDefault="00D150D9" w:rsidP="00D82D92">
      <w:pPr>
        <w:spacing w:after="0" w:line="240" w:lineRule="auto"/>
        <w:ind w:left="360"/>
        <w:jc w:val="both"/>
        <w:rPr>
          <w:rFonts w:ascii="Verdana" w:hAnsi="Verdana"/>
          <w:sz w:val="18"/>
          <w:szCs w:val="18"/>
        </w:rPr>
      </w:pPr>
      <w:r w:rsidRPr="00D82D92">
        <w:rPr>
          <w:rFonts w:ascii="Verdana" w:hAnsi="Verdana"/>
          <w:sz w:val="18"/>
          <w:szCs w:val="18"/>
        </w:rPr>
        <w:t>Explain briefly:</w:t>
      </w:r>
      <w:r w:rsidR="002760AA" w:rsidRPr="00D82D92">
        <w:rPr>
          <w:rFonts w:ascii="Verdana" w:hAnsi="Verdana"/>
          <w:sz w:val="18"/>
          <w:szCs w:val="18"/>
        </w:rPr>
        <w:t xml:space="preserve"> </w:t>
      </w:r>
      <w:r w:rsidR="047C344A" w:rsidRPr="00D82D92">
        <w:rPr>
          <w:rFonts w:ascii="Verdana" w:hAnsi="Verdana"/>
          <w:sz w:val="18"/>
          <w:szCs w:val="18"/>
        </w:rPr>
        <w:t>U</w:t>
      </w:r>
      <w:r w:rsidR="7F72F500" w:rsidRPr="00D82D92">
        <w:rPr>
          <w:rFonts w:ascii="Verdana" w:hAnsi="Verdana"/>
          <w:sz w:val="18"/>
          <w:szCs w:val="18"/>
        </w:rPr>
        <w:t>nited Nations in</w:t>
      </w:r>
      <w:r w:rsidR="047C344A" w:rsidRPr="00D82D92">
        <w:rPr>
          <w:rFonts w:ascii="Verdana" w:hAnsi="Verdana"/>
          <w:sz w:val="18"/>
          <w:szCs w:val="18"/>
        </w:rPr>
        <w:t xml:space="preserve"> Ukraine, and Joint SDG Fund published press releases and other communications products</w:t>
      </w:r>
      <w:r w:rsidR="42BD7C93" w:rsidRPr="00D82D92">
        <w:rPr>
          <w:rFonts w:ascii="Verdana" w:hAnsi="Verdana"/>
          <w:sz w:val="18"/>
          <w:szCs w:val="18"/>
        </w:rPr>
        <w:t xml:space="preserve"> (expert quotes, brochures)</w:t>
      </w:r>
      <w:r w:rsidR="047C344A" w:rsidRPr="00D82D92">
        <w:rPr>
          <w:rFonts w:ascii="Verdana" w:hAnsi="Verdana"/>
          <w:sz w:val="18"/>
          <w:szCs w:val="18"/>
        </w:rPr>
        <w:t xml:space="preserve"> on their channels</w:t>
      </w:r>
      <w:r w:rsidR="4D6C3930" w:rsidRPr="00D82D92">
        <w:rPr>
          <w:rFonts w:ascii="Verdana" w:hAnsi="Verdana"/>
          <w:sz w:val="18"/>
          <w:szCs w:val="18"/>
        </w:rPr>
        <w:t xml:space="preserve"> (website and social media)</w:t>
      </w:r>
      <w:r w:rsidR="047C344A" w:rsidRPr="00D82D92">
        <w:rPr>
          <w:rFonts w:ascii="Verdana" w:hAnsi="Verdana"/>
          <w:sz w:val="18"/>
          <w:szCs w:val="18"/>
        </w:rPr>
        <w:t xml:space="preserve">. </w:t>
      </w:r>
    </w:p>
    <w:p w14:paraId="6B677E71" w14:textId="77777777" w:rsidR="002760AA" w:rsidRPr="00D82D92" w:rsidRDefault="002760AA" w:rsidP="00D82D92">
      <w:pPr>
        <w:spacing w:after="0" w:line="240" w:lineRule="auto"/>
        <w:ind w:left="360"/>
        <w:jc w:val="both"/>
        <w:rPr>
          <w:rFonts w:ascii="Verdana" w:hAnsi="Verdana"/>
          <w:sz w:val="18"/>
          <w:szCs w:val="18"/>
        </w:rPr>
      </w:pPr>
    </w:p>
    <w:p w14:paraId="7A7D1130" w14:textId="6CC1861B" w:rsidR="00D150D9" w:rsidRPr="00D82D92" w:rsidRDefault="00D150D9" w:rsidP="00D82D92">
      <w:pPr>
        <w:pStyle w:val="ListParagraph"/>
        <w:numPr>
          <w:ilvl w:val="0"/>
          <w:numId w:val="36"/>
        </w:numPr>
        <w:spacing w:after="0" w:line="240" w:lineRule="auto"/>
        <w:jc w:val="both"/>
        <w:rPr>
          <w:rFonts w:ascii="Verdana" w:hAnsi="Verdana"/>
          <w:sz w:val="18"/>
          <w:szCs w:val="18"/>
        </w:rPr>
      </w:pPr>
      <w:r w:rsidRPr="00D82D92">
        <w:rPr>
          <w:rFonts w:ascii="Verdana" w:hAnsi="Verdana"/>
          <w:sz w:val="18"/>
          <w:szCs w:val="18"/>
        </w:rPr>
        <w:t>Have you received an increase of social media followers?</w:t>
      </w:r>
    </w:p>
    <w:p w14:paraId="2B094684" w14:textId="2878D2BB" w:rsidR="00D150D9" w:rsidRPr="00D82D92" w:rsidRDefault="002760AA" w:rsidP="00D82D92">
      <w:pPr>
        <w:spacing w:after="0" w:line="240" w:lineRule="auto"/>
        <w:ind w:left="360" w:firstLine="360"/>
        <w:jc w:val="both"/>
        <w:rPr>
          <w:rFonts w:ascii="Verdana" w:hAnsi="Verdana"/>
          <w:b/>
          <w:bCs/>
          <w:sz w:val="18"/>
          <w:szCs w:val="18"/>
        </w:rPr>
      </w:pPr>
      <w:r w:rsidRPr="00D82D92">
        <w:rPr>
          <w:rFonts w:ascii="Verdana" w:hAnsi="Verdana"/>
          <w:b/>
          <w:bCs/>
          <w:sz w:val="18"/>
          <w:szCs w:val="18"/>
        </w:rPr>
        <w:t xml:space="preserve">X </w:t>
      </w:r>
      <w:r w:rsidR="00D150D9" w:rsidRPr="00D82D92">
        <w:rPr>
          <w:rFonts w:ascii="Verdana" w:hAnsi="Verdana"/>
          <w:b/>
          <w:bCs/>
          <w:sz w:val="18"/>
          <w:szCs w:val="18"/>
        </w:rPr>
        <w:t>Yes</w:t>
      </w:r>
      <w:r w:rsidR="7925FF47" w:rsidRPr="00D82D92">
        <w:rPr>
          <w:rFonts w:ascii="Verdana" w:hAnsi="Verdana"/>
          <w:b/>
          <w:bCs/>
          <w:sz w:val="18"/>
          <w:szCs w:val="18"/>
        </w:rPr>
        <w:t xml:space="preserve"> </w:t>
      </w:r>
    </w:p>
    <w:p w14:paraId="1DE2F4F8" w14:textId="77777777" w:rsidR="00D150D9" w:rsidRPr="00D82D92" w:rsidRDefault="00D150D9" w:rsidP="00D82D92">
      <w:pPr>
        <w:spacing w:after="0" w:line="240" w:lineRule="auto"/>
        <w:ind w:left="360" w:firstLine="360"/>
        <w:jc w:val="both"/>
        <w:rPr>
          <w:rFonts w:ascii="Verdana" w:hAnsi="Verdana"/>
          <w:sz w:val="18"/>
          <w:szCs w:val="18"/>
        </w:rPr>
      </w:pPr>
      <w:r w:rsidRPr="00D82D92">
        <w:rPr>
          <w:rFonts w:ascii="Verdana" w:hAnsi="Verdana"/>
          <w:sz w:val="18"/>
          <w:szCs w:val="18"/>
        </w:rPr>
        <w:fldChar w:fldCharType="begin">
          <w:ffData>
            <w:name w:val="Check2"/>
            <w:enabled/>
            <w:calcOnExit w:val="0"/>
            <w:checkBox>
              <w:sizeAuto/>
              <w:default w:val="0"/>
            </w:checkBox>
          </w:ffData>
        </w:fldChar>
      </w:r>
      <w:r w:rsidRPr="00D82D92">
        <w:rPr>
          <w:rFonts w:ascii="Verdana" w:hAnsi="Verdana"/>
          <w:sz w:val="18"/>
          <w:szCs w:val="18"/>
        </w:rPr>
        <w:instrText xml:space="preserve"> FORMCHECKBOX </w:instrText>
      </w:r>
      <w:r w:rsidR="002E298E">
        <w:rPr>
          <w:rFonts w:ascii="Verdana" w:hAnsi="Verdana"/>
          <w:sz w:val="18"/>
          <w:szCs w:val="18"/>
        </w:rPr>
      </w:r>
      <w:r w:rsidR="002E298E">
        <w:rPr>
          <w:rFonts w:ascii="Verdana" w:hAnsi="Verdana"/>
          <w:sz w:val="18"/>
          <w:szCs w:val="18"/>
        </w:rPr>
        <w:fldChar w:fldCharType="separate"/>
      </w:r>
      <w:r w:rsidRPr="00D82D92">
        <w:rPr>
          <w:rFonts w:ascii="Verdana" w:hAnsi="Verdana"/>
          <w:sz w:val="18"/>
          <w:szCs w:val="18"/>
        </w:rPr>
        <w:fldChar w:fldCharType="end"/>
      </w:r>
      <w:r w:rsidRPr="00D82D92">
        <w:rPr>
          <w:rFonts w:ascii="Verdana" w:hAnsi="Verdana"/>
          <w:sz w:val="18"/>
          <w:szCs w:val="18"/>
        </w:rPr>
        <w:t xml:space="preserve"> No</w:t>
      </w:r>
    </w:p>
    <w:p w14:paraId="26DC9EB8" w14:textId="5C810C75" w:rsidR="00D150D9" w:rsidRPr="00D82D92" w:rsidRDefault="00D150D9" w:rsidP="00D82D92">
      <w:pPr>
        <w:spacing w:after="0" w:line="240" w:lineRule="auto"/>
        <w:ind w:left="360"/>
        <w:jc w:val="both"/>
        <w:rPr>
          <w:rFonts w:ascii="Verdana" w:hAnsi="Verdana"/>
          <w:sz w:val="18"/>
          <w:szCs w:val="18"/>
        </w:rPr>
      </w:pPr>
      <w:r w:rsidRPr="00D82D92">
        <w:rPr>
          <w:rFonts w:ascii="Verdana" w:hAnsi="Verdana"/>
          <w:sz w:val="18"/>
          <w:szCs w:val="18"/>
        </w:rPr>
        <w:t xml:space="preserve"> Total number:</w:t>
      </w:r>
      <w:r w:rsidR="002760AA" w:rsidRPr="00D82D92">
        <w:rPr>
          <w:rFonts w:ascii="Verdana" w:hAnsi="Verdana"/>
          <w:sz w:val="18"/>
          <w:szCs w:val="18"/>
        </w:rPr>
        <w:t xml:space="preserve"> - </w:t>
      </w:r>
      <w:r w:rsidRPr="00D82D92">
        <w:rPr>
          <w:rFonts w:ascii="Verdana" w:hAnsi="Verdana"/>
          <w:sz w:val="18"/>
          <w:szCs w:val="18"/>
        </w:rPr>
        <w:t>(Not mandatory)</w:t>
      </w:r>
    </w:p>
    <w:p w14:paraId="78C1BD66" w14:textId="09FB2E31" w:rsidR="00D150D9" w:rsidRPr="00D82D92" w:rsidRDefault="00D150D9" w:rsidP="00D82D92">
      <w:pPr>
        <w:spacing w:after="0" w:line="240" w:lineRule="auto"/>
        <w:ind w:left="720"/>
        <w:jc w:val="both"/>
        <w:rPr>
          <w:rFonts w:ascii="Verdana" w:hAnsi="Verdana"/>
          <w:sz w:val="18"/>
          <w:szCs w:val="18"/>
        </w:rPr>
      </w:pPr>
      <w:r w:rsidRPr="00D82D92">
        <w:rPr>
          <w:rFonts w:ascii="Verdana" w:hAnsi="Verdana"/>
          <w:sz w:val="18"/>
          <w:szCs w:val="18"/>
        </w:rPr>
        <w:t>Explain briefly:</w:t>
      </w:r>
      <w:r w:rsidR="00DC2C88" w:rsidRPr="00D82D92">
        <w:rPr>
          <w:rFonts w:ascii="Verdana" w:hAnsi="Verdana"/>
          <w:sz w:val="18"/>
          <w:szCs w:val="18"/>
        </w:rPr>
        <w:t xml:space="preserve"> </w:t>
      </w:r>
      <w:r w:rsidR="0FA68640" w:rsidRPr="00D82D92">
        <w:rPr>
          <w:rFonts w:ascii="Verdana" w:hAnsi="Verdana"/>
          <w:sz w:val="18"/>
          <w:szCs w:val="18"/>
        </w:rPr>
        <w:t xml:space="preserve">In 2020, </w:t>
      </w:r>
      <w:r w:rsidR="0EB38D39" w:rsidRPr="00D82D92">
        <w:rPr>
          <w:rFonts w:ascii="Verdana" w:hAnsi="Verdana"/>
          <w:sz w:val="18"/>
          <w:szCs w:val="18"/>
        </w:rPr>
        <w:t xml:space="preserve">UNDP Ukraine </w:t>
      </w:r>
      <w:r w:rsidR="554C433B" w:rsidRPr="00D82D92">
        <w:rPr>
          <w:rFonts w:ascii="Verdana" w:hAnsi="Verdana"/>
          <w:sz w:val="18"/>
          <w:szCs w:val="18"/>
        </w:rPr>
        <w:t xml:space="preserve">has </w:t>
      </w:r>
      <w:r w:rsidR="0EB38D39" w:rsidRPr="00D82D92">
        <w:rPr>
          <w:rFonts w:ascii="Verdana" w:hAnsi="Verdana"/>
          <w:sz w:val="18"/>
          <w:szCs w:val="18"/>
        </w:rPr>
        <w:t>enjoy</w:t>
      </w:r>
      <w:r w:rsidR="1C912F98" w:rsidRPr="00D82D92">
        <w:rPr>
          <w:rFonts w:ascii="Verdana" w:hAnsi="Verdana"/>
          <w:sz w:val="18"/>
          <w:szCs w:val="18"/>
        </w:rPr>
        <w:t>ed</w:t>
      </w:r>
      <w:r w:rsidR="0EB38D39" w:rsidRPr="00D82D92">
        <w:rPr>
          <w:rFonts w:ascii="Verdana" w:hAnsi="Verdana"/>
          <w:sz w:val="18"/>
          <w:szCs w:val="18"/>
        </w:rPr>
        <w:t xml:space="preserve"> a steady increase in followers on all social media channels, which</w:t>
      </w:r>
      <w:r w:rsidR="429CB231" w:rsidRPr="00D82D92">
        <w:rPr>
          <w:rFonts w:ascii="Verdana" w:hAnsi="Verdana"/>
          <w:sz w:val="18"/>
          <w:szCs w:val="18"/>
        </w:rPr>
        <w:t xml:space="preserve"> is not necessarily </w:t>
      </w:r>
      <w:r w:rsidR="7E1568BD" w:rsidRPr="00D82D92">
        <w:rPr>
          <w:rFonts w:ascii="Verdana" w:hAnsi="Verdana"/>
          <w:sz w:val="18"/>
          <w:szCs w:val="18"/>
        </w:rPr>
        <w:t>linked</w:t>
      </w:r>
      <w:r w:rsidR="429CB231" w:rsidRPr="00D82D92">
        <w:rPr>
          <w:rFonts w:ascii="Verdana" w:hAnsi="Verdana"/>
          <w:sz w:val="18"/>
          <w:szCs w:val="18"/>
        </w:rPr>
        <w:t xml:space="preserve"> to the launch of the Joint SDG Fund in Ukraine.</w:t>
      </w:r>
      <w:r w:rsidR="6C603E3B" w:rsidRPr="00D82D92">
        <w:rPr>
          <w:rFonts w:ascii="Verdana" w:hAnsi="Verdana"/>
          <w:sz w:val="18"/>
          <w:szCs w:val="18"/>
        </w:rPr>
        <w:t xml:space="preserve"> </w:t>
      </w:r>
    </w:p>
    <w:p w14:paraId="3B8BF9FA" w14:textId="77777777" w:rsidR="00D150D9" w:rsidRPr="00D82D92" w:rsidRDefault="00D150D9" w:rsidP="00D82D92">
      <w:pPr>
        <w:spacing w:after="0" w:line="240" w:lineRule="auto"/>
        <w:jc w:val="both"/>
        <w:rPr>
          <w:rFonts w:ascii="Verdana" w:hAnsi="Verdana"/>
          <w:sz w:val="18"/>
          <w:szCs w:val="18"/>
        </w:rPr>
      </w:pPr>
    </w:p>
    <w:p w14:paraId="0401B27B" w14:textId="77777777" w:rsidR="00D150D9" w:rsidRPr="00D82D92" w:rsidRDefault="00D150D9" w:rsidP="00D82D92">
      <w:pPr>
        <w:spacing w:after="0" w:line="240" w:lineRule="auto"/>
        <w:jc w:val="both"/>
        <w:rPr>
          <w:rFonts w:ascii="Verdana" w:hAnsi="Verdana"/>
          <w:i/>
          <w:iCs/>
          <w:sz w:val="18"/>
          <w:szCs w:val="18"/>
        </w:rPr>
      </w:pPr>
      <w:r w:rsidRPr="00D82D92">
        <w:rPr>
          <w:rFonts w:ascii="Verdana" w:hAnsi="Verdana"/>
          <w:i/>
          <w:iCs/>
          <w:color w:val="0070C0"/>
          <w:sz w:val="18"/>
          <w:szCs w:val="18"/>
        </w:rPr>
        <w:lastRenderedPageBreak/>
        <w:t xml:space="preserve">Multi-Media Faucets </w:t>
      </w:r>
    </w:p>
    <w:p w14:paraId="5028D72C" w14:textId="77777777" w:rsidR="00D150D9" w:rsidRPr="00D82D92" w:rsidRDefault="00D150D9" w:rsidP="00D82D92">
      <w:pPr>
        <w:pStyle w:val="ListParagraph"/>
        <w:spacing w:after="0" w:line="240" w:lineRule="auto"/>
        <w:jc w:val="both"/>
        <w:rPr>
          <w:rFonts w:ascii="Verdana" w:hAnsi="Verdana" w:cs="Arial"/>
          <w:i/>
          <w:iCs/>
          <w:color w:val="C45911" w:themeColor="accent2" w:themeShade="BF"/>
          <w:sz w:val="16"/>
          <w:szCs w:val="16"/>
        </w:rPr>
      </w:pPr>
    </w:p>
    <w:p w14:paraId="569CEBFE" w14:textId="77777777" w:rsidR="00D150D9" w:rsidRPr="00D82D92" w:rsidRDefault="00D150D9" w:rsidP="00D82D92">
      <w:pPr>
        <w:spacing w:after="0" w:line="240" w:lineRule="auto"/>
        <w:jc w:val="both"/>
        <w:rPr>
          <w:rFonts w:ascii="Verdana" w:hAnsi="Verdana" w:cs="Arial"/>
          <w:color w:val="000000" w:themeColor="text1"/>
          <w:sz w:val="18"/>
          <w:szCs w:val="18"/>
        </w:rPr>
      </w:pPr>
    </w:p>
    <w:tbl>
      <w:tblPr>
        <w:tblStyle w:val="TableGrid"/>
        <w:tblW w:w="13945" w:type="dxa"/>
        <w:tblLook w:val="04A0" w:firstRow="1" w:lastRow="0" w:firstColumn="1" w:lastColumn="0" w:noHBand="0" w:noVBand="1"/>
      </w:tblPr>
      <w:tblGrid>
        <w:gridCol w:w="4945"/>
        <w:gridCol w:w="1980"/>
        <w:gridCol w:w="7020"/>
      </w:tblGrid>
      <w:tr w:rsidR="00D150D9" w:rsidRPr="00D82D92" w14:paraId="43C9DF77" w14:textId="77777777" w:rsidTr="005C7A65">
        <w:tc>
          <w:tcPr>
            <w:tcW w:w="4945" w:type="dxa"/>
            <w:shd w:val="clear" w:color="auto" w:fill="BDD6EE" w:themeFill="accent5" w:themeFillTint="66"/>
            <w:vAlign w:val="center"/>
          </w:tcPr>
          <w:p w14:paraId="5D164E35" w14:textId="77777777" w:rsidR="00D150D9" w:rsidRPr="00D82D92" w:rsidRDefault="00D150D9" w:rsidP="00D82D92">
            <w:pPr>
              <w:jc w:val="both"/>
              <w:rPr>
                <w:rFonts w:eastAsia="Times New Roman"/>
                <w:b/>
                <w:bCs/>
                <w:color w:val="000000" w:themeColor="text1"/>
                <w:sz w:val="22"/>
                <w:szCs w:val="22"/>
                <w:lang w:eastAsia="en-GB"/>
              </w:rPr>
            </w:pPr>
            <w:r w:rsidRPr="00D82D92">
              <w:rPr>
                <w:rFonts w:eastAsia="Times New Roman"/>
                <w:b/>
                <w:bCs/>
                <w:color w:val="000000" w:themeColor="text1"/>
                <w:sz w:val="18"/>
                <w:szCs w:val="18"/>
                <w:lang w:eastAsia="en-GB"/>
              </w:rPr>
              <w:t>Title of the document</w:t>
            </w:r>
          </w:p>
        </w:tc>
        <w:tc>
          <w:tcPr>
            <w:tcW w:w="1980" w:type="dxa"/>
            <w:shd w:val="clear" w:color="auto" w:fill="BDD6EE" w:themeFill="accent5" w:themeFillTint="66"/>
            <w:vAlign w:val="center"/>
          </w:tcPr>
          <w:p w14:paraId="3BC3266A" w14:textId="77777777" w:rsidR="00D150D9" w:rsidRPr="00D82D92" w:rsidRDefault="00D150D9" w:rsidP="00D82D92">
            <w:pPr>
              <w:jc w:val="both"/>
              <w:rPr>
                <w:rFonts w:eastAsia="Times New Roman"/>
                <w:b/>
                <w:bCs/>
                <w:color w:val="000000" w:themeColor="text1"/>
                <w:sz w:val="16"/>
                <w:szCs w:val="16"/>
                <w:lang w:eastAsia="en-GB"/>
              </w:rPr>
            </w:pPr>
            <w:r w:rsidRPr="00D82D92">
              <w:rPr>
                <w:rFonts w:eastAsia="Times New Roman"/>
                <w:b/>
                <w:bCs/>
                <w:color w:val="000000" w:themeColor="text1"/>
                <w:sz w:val="16"/>
                <w:szCs w:val="16"/>
                <w:lang w:eastAsia="en-GB"/>
              </w:rPr>
              <w:t>Date</w:t>
            </w:r>
          </w:p>
          <w:p w14:paraId="48A57E35" w14:textId="77777777" w:rsidR="00D150D9" w:rsidRPr="00D82D92" w:rsidRDefault="00D150D9" w:rsidP="00D82D92">
            <w:pPr>
              <w:jc w:val="both"/>
              <w:rPr>
                <w:rFonts w:eastAsia="Times New Roman"/>
                <w:b/>
                <w:bCs/>
                <w:color w:val="000000" w:themeColor="text1"/>
                <w:sz w:val="16"/>
                <w:szCs w:val="16"/>
                <w:lang w:eastAsia="en-GB"/>
              </w:rPr>
            </w:pPr>
            <w:r w:rsidRPr="00D82D92">
              <w:rPr>
                <w:rFonts w:eastAsia="Times New Roman"/>
                <w:b/>
                <w:bCs/>
                <w:color w:val="000000" w:themeColor="text1"/>
                <w:sz w:val="16"/>
                <w:szCs w:val="16"/>
                <w:lang w:eastAsia="en-GB"/>
              </w:rPr>
              <w:t xml:space="preserve">when finalized </w:t>
            </w:r>
            <w:r w:rsidRPr="00D82D92">
              <w:rPr>
                <w:rFonts w:eastAsia="Times New Roman"/>
                <w:color w:val="000000" w:themeColor="text1"/>
                <w:sz w:val="16"/>
                <w:szCs w:val="16"/>
                <w:lang w:eastAsia="en-GB"/>
              </w:rPr>
              <w:t>(MM/YY)</w:t>
            </w:r>
          </w:p>
        </w:tc>
        <w:tc>
          <w:tcPr>
            <w:tcW w:w="7020" w:type="dxa"/>
            <w:shd w:val="clear" w:color="auto" w:fill="BDD6EE" w:themeFill="accent5" w:themeFillTint="66"/>
            <w:vAlign w:val="center"/>
          </w:tcPr>
          <w:p w14:paraId="0FE79EF5" w14:textId="77777777" w:rsidR="00D150D9" w:rsidRPr="00D82D92" w:rsidRDefault="00D150D9" w:rsidP="00D82D92">
            <w:pPr>
              <w:jc w:val="both"/>
              <w:rPr>
                <w:rFonts w:eastAsia="Times New Roman"/>
                <w:b/>
                <w:bCs/>
                <w:color w:val="000000" w:themeColor="text1"/>
                <w:sz w:val="16"/>
                <w:szCs w:val="16"/>
                <w:lang w:eastAsia="en-GB"/>
              </w:rPr>
            </w:pPr>
            <w:r w:rsidRPr="00D82D92">
              <w:rPr>
                <w:rFonts w:eastAsia="Times New Roman"/>
                <w:b/>
                <w:bCs/>
                <w:color w:val="000000" w:themeColor="text1"/>
                <w:sz w:val="16"/>
                <w:szCs w:val="16"/>
                <w:lang w:eastAsia="en-GB"/>
              </w:rPr>
              <w:t xml:space="preserve">Brief description and hyperlink (if it </w:t>
            </w:r>
            <w:proofErr w:type="gramStart"/>
            <w:r w:rsidRPr="00D82D92">
              <w:rPr>
                <w:rFonts w:eastAsia="Times New Roman"/>
                <w:b/>
                <w:bCs/>
                <w:color w:val="000000" w:themeColor="text1"/>
                <w:sz w:val="16"/>
                <w:szCs w:val="16"/>
                <w:lang w:eastAsia="en-GB"/>
              </w:rPr>
              <w:t>exists</w:t>
            </w:r>
            <w:proofErr w:type="gramEnd"/>
            <w:r w:rsidRPr="00D82D92">
              <w:rPr>
                <w:rFonts w:eastAsia="Times New Roman"/>
                <w:b/>
                <w:bCs/>
                <w:color w:val="000000" w:themeColor="text1"/>
                <w:sz w:val="16"/>
                <w:szCs w:val="16"/>
                <w:lang w:eastAsia="en-GB"/>
              </w:rPr>
              <w:t>)</w:t>
            </w:r>
          </w:p>
        </w:tc>
      </w:tr>
      <w:tr w:rsidR="00D150D9" w:rsidRPr="00D82D92" w14:paraId="2D8141EB" w14:textId="77777777" w:rsidTr="005C7A65">
        <w:tc>
          <w:tcPr>
            <w:tcW w:w="4945" w:type="dxa"/>
            <w:vAlign w:val="center"/>
          </w:tcPr>
          <w:p w14:paraId="328EB67E" w14:textId="04733A67" w:rsidR="00D150D9" w:rsidRPr="00D82D92" w:rsidRDefault="004445F6" w:rsidP="00D82D92">
            <w:pPr>
              <w:jc w:val="both"/>
              <w:rPr>
                <w:rFonts w:eastAsia="Times New Roman"/>
                <w:color w:val="000000" w:themeColor="text1"/>
                <w:sz w:val="16"/>
                <w:szCs w:val="16"/>
                <w:lang w:eastAsia="en-GB"/>
              </w:rPr>
            </w:pPr>
            <w:r w:rsidRPr="00D82D92">
              <w:rPr>
                <w:rFonts w:eastAsia="Times New Roman"/>
                <w:color w:val="000000" w:themeColor="text1"/>
                <w:sz w:val="16"/>
                <w:szCs w:val="16"/>
                <w:lang w:eastAsia="en-GB"/>
              </w:rPr>
              <w:t>O</w:t>
            </w:r>
            <w:r w:rsidR="00EB6CA9" w:rsidRPr="00D82D92">
              <w:rPr>
                <w:rFonts w:eastAsia="Times New Roman"/>
                <w:color w:val="000000" w:themeColor="text1"/>
                <w:sz w:val="16"/>
                <w:szCs w:val="16"/>
                <w:lang w:eastAsia="en-GB"/>
              </w:rPr>
              <w:t>ne</w:t>
            </w:r>
            <w:r w:rsidR="00935FD1" w:rsidRPr="00D82D92">
              <w:rPr>
                <w:rFonts w:eastAsia="Times New Roman"/>
                <w:color w:val="000000" w:themeColor="text1"/>
                <w:sz w:val="16"/>
                <w:szCs w:val="16"/>
                <w:lang w:eastAsia="en-GB"/>
              </w:rPr>
              <w:t>-</w:t>
            </w:r>
            <w:r w:rsidR="00EB6CA9" w:rsidRPr="00D82D92">
              <w:rPr>
                <w:rFonts w:eastAsia="Times New Roman"/>
                <w:color w:val="000000" w:themeColor="text1"/>
                <w:sz w:val="16"/>
                <w:szCs w:val="16"/>
                <w:lang w:eastAsia="en-GB"/>
              </w:rPr>
              <w:t>pager about</w:t>
            </w:r>
            <w:r w:rsidR="00935FD1" w:rsidRPr="00D82D92">
              <w:rPr>
                <w:rFonts w:eastAsia="Times New Roman"/>
                <w:color w:val="000000" w:themeColor="text1"/>
                <w:sz w:val="16"/>
                <w:szCs w:val="16"/>
                <w:lang w:eastAsia="en-GB"/>
              </w:rPr>
              <w:t xml:space="preserve"> the JP (in English and Ukra</w:t>
            </w:r>
            <w:r w:rsidR="00695C5E" w:rsidRPr="00D82D92">
              <w:rPr>
                <w:rFonts w:eastAsia="Times New Roman"/>
                <w:color w:val="000000" w:themeColor="text1"/>
                <w:sz w:val="16"/>
                <w:szCs w:val="16"/>
                <w:lang w:eastAsia="en-GB"/>
              </w:rPr>
              <w:t>inian versions)</w:t>
            </w:r>
          </w:p>
        </w:tc>
        <w:tc>
          <w:tcPr>
            <w:tcW w:w="1980" w:type="dxa"/>
            <w:vAlign w:val="center"/>
          </w:tcPr>
          <w:p w14:paraId="27FBC695" w14:textId="1D0068B1" w:rsidR="00D150D9" w:rsidRPr="00D82D92" w:rsidRDefault="00EB6CA9" w:rsidP="00D82D92">
            <w:pPr>
              <w:jc w:val="both"/>
              <w:rPr>
                <w:rFonts w:eastAsia="Times New Roman"/>
                <w:color w:val="000000" w:themeColor="text1"/>
                <w:sz w:val="16"/>
                <w:szCs w:val="16"/>
                <w:lang w:eastAsia="en-GB"/>
              </w:rPr>
            </w:pPr>
            <w:r w:rsidRPr="00D82D92">
              <w:rPr>
                <w:rFonts w:eastAsia="Times New Roman"/>
                <w:color w:val="000000" w:themeColor="text1"/>
                <w:sz w:val="16"/>
                <w:szCs w:val="16"/>
                <w:lang w:eastAsia="en-GB"/>
              </w:rPr>
              <w:t>10/2020</w:t>
            </w:r>
          </w:p>
        </w:tc>
        <w:tc>
          <w:tcPr>
            <w:tcW w:w="7020" w:type="dxa"/>
            <w:vAlign w:val="center"/>
          </w:tcPr>
          <w:p w14:paraId="0278CDBA" w14:textId="47E52114" w:rsidR="00795E97" w:rsidRPr="00D82D92" w:rsidRDefault="00905565" w:rsidP="00D82D92">
            <w:pPr>
              <w:jc w:val="both"/>
              <w:rPr>
                <w:rFonts w:eastAsia="Times New Roman"/>
                <w:color w:val="000000" w:themeColor="text1"/>
                <w:sz w:val="16"/>
                <w:szCs w:val="16"/>
                <w:lang w:eastAsia="en-GB"/>
              </w:rPr>
            </w:pPr>
            <w:r w:rsidRPr="00D82D92">
              <w:rPr>
                <w:rFonts w:eastAsia="Times New Roman"/>
                <w:color w:val="000000" w:themeColor="text1"/>
                <w:sz w:val="16"/>
                <w:szCs w:val="16"/>
                <w:lang w:eastAsia="en-GB"/>
              </w:rPr>
              <w:t>Document</w:t>
            </w:r>
            <w:r w:rsidR="0012365A" w:rsidRPr="00D82D92">
              <w:rPr>
                <w:rFonts w:eastAsia="Times New Roman"/>
                <w:color w:val="000000" w:themeColor="text1"/>
                <w:sz w:val="16"/>
                <w:szCs w:val="16"/>
                <w:lang w:eastAsia="en-GB"/>
              </w:rPr>
              <w:t>s</w:t>
            </w:r>
            <w:r w:rsidRPr="00D82D92">
              <w:rPr>
                <w:rFonts w:eastAsia="Times New Roman"/>
                <w:color w:val="000000" w:themeColor="text1"/>
                <w:sz w:val="16"/>
                <w:szCs w:val="16"/>
                <w:lang w:eastAsia="en-GB"/>
              </w:rPr>
              <w:t xml:space="preserve"> published on multiple sites online, including</w:t>
            </w:r>
            <w:r w:rsidR="00487169" w:rsidRPr="00D82D92">
              <w:rPr>
                <w:rFonts w:eastAsia="Times New Roman"/>
                <w:color w:val="000000" w:themeColor="text1"/>
                <w:sz w:val="16"/>
                <w:szCs w:val="16"/>
                <w:lang w:eastAsia="en-GB"/>
              </w:rPr>
              <w:t>:</w:t>
            </w:r>
          </w:p>
          <w:p w14:paraId="7177D366" w14:textId="237B5ABB" w:rsidR="00D150D9" w:rsidRPr="00D82D92" w:rsidRDefault="002E298E" w:rsidP="00D82D92">
            <w:pPr>
              <w:jc w:val="both"/>
              <w:rPr>
                <w:rFonts w:eastAsia="Times New Roman"/>
                <w:color w:val="000000" w:themeColor="text1"/>
                <w:sz w:val="16"/>
                <w:szCs w:val="16"/>
                <w:lang w:eastAsia="en-GB"/>
              </w:rPr>
            </w:pPr>
            <w:hyperlink r:id="rId13" w:history="1">
              <w:r w:rsidR="00795E97" w:rsidRPr="00D82D92">
                <w:rPr>
                  <w:rStyle w:val="Hyperlink"/>
                  <w:rFonts w:eastAsia="Times New Roman"/>
                  <w:sz w:val="16"/>
                  <w:szCs w:val="16"/>
                  <w:lang w:eastAsia="en-GB"/>
                </w:rPr>
                <w:t>https://www.jointsdgfund.org/sites/default/files/2020-10/Brief%20SDG%20Financing_eng.pdf</w:t>
              </w:r>
            </w:hyperlink>
          </w:p>
          <w:p w14:paraId="00FE0E8F" w14:textId="063319F7" w:rsidR="00795E97" w:rsidRPr="00D82D92" w:rsidRDefault="00795E97" w:rsidP="00D82D92">
            <w:pPr>
              <w:jc w:val="both"/>
              <w:rPr>
                <w:rFonts w:eastAsia="Times New Roman"/>
                <w:color w:val="000000" w:themeColor="text1"/>
                <w:sz w:val="16"/>
                <w:szCs w:val="16"/>
                <w:lang w:eastAsia="en-GB"/>
              </w:rPr>
            </w:pPr>
          </w:p>
        </w:tc>
      </w:tr>
      <w:tr w:rsidR="00D150D9" w:rsidRPr="00D82D92" w14:paraId="5F6F1F7F" w14:textId="77777777" w:rsidTr="005C7A65">
        <w:tc>
          <w:tcPr>
            <w:tcW w:w="4945" w:type="dxa"/>
            <w:vAlign w:val="center"/>
          </w:tcPr>
          <w:p w14:paraId="52CA902A" w14:textId="77777777" w:rsidR="00D150D9" w:rsidRPr="00D82D92" w:rsidRDefault="00D150D9" w:rsidP="00D82D92">
            <w:pPr>
              <w:jc w:val="both"/>
              <w:rPr>
                <w:rFonts w:eastAsia="Times New Roman"/>
                <w:color w:val="000000" w:themeColor="text1"/>
                <w:sz w:val="18"/>
                <w:szCs w:val="18"/>
                <w:lang w:eastAsia="en-GB"/>
              </w:rPr>
            </w:pPr>
          </w:p>
        </w:tc>
        <w:tc>
          <w:tcPr>
            <w:tcW w:w="1980" w:type="dxa"/>
            <w:vAlign w:val="center"/>
          </w:tcPr>
          <w:p w14:paraId="40097EA7" w14:textId="77777777" w:rsidR="00D150D9" w:rsidRPr="00D82D92" w:rsidRDefault="00D150D9" w:rsidP="00D82D92">
            <w:pPr>
              <w:jc w:val="both"/>
              <w:rPr>
                <w:rFonts w:eastAsia="Times New Roman"/>
                <w:color w:val="000000" w:themeColor="text1"/>
                <w:sz w:val="16"/>
                <w:szCs w:val="16"/>
                <w:lang w:eastAsia="en-GB"/>
              </w:rPr>
            </w:pPr>
          </w:p>
        </w:tc>
        <w:tc>
          <w:tcPr>
            <w:tcW w:w="7020" w:type="dxa"/>
            <w:vAlign w:val="center"/>
          </w:tcPr>
          <w:p w14:paraId="474C914D" w14:textId="77777777" w:rsidR="00D150D9" w:rsidRPr="00D82D92" w:rsidRDefault="00D150D9" w:rsidP="00D82D92">
            <w:pPr>
              <w:jc w:val="both"/>
              <w:rPr>
                <w:rFonts w:eastAsia="Times New Roman"/>
                <w:color w:val="000000" w:themeColor="text1"/>
                <w:sz w:val="16"/>
                <w:szCs w:val="16"/>
                <w:lang w:eastAsia="en-GB"/>
              </w:rPr>
            </w:pPr>
          </w:p>
        </w:tc>
      </w:tr>
      <w:tr w:rsidR="00D150D9" w:rsidRPr="00D82D92" w14:paraId="4EE99CD5" w14:textId="77777777" w:rsidTr="005C7A65">
        <w:tc>
          <w:tcPr>
            <w:tcW w:w="4945" w:type="dxa"/>
            <w:vAlign w:val="center"/>
          </w:tcPr>
          <w:p w14:paraId="451833E3" w14:textId="77777777" w:rsidR="00D150D9" w:rsidRPr="00D82D92" w:rsidRDefault="00D150D9" w:rsidP="00D82D92">
            <w:pPr>
              <w:jc w:val="both"/>
              <w:rPr>
                <w:rFonts w:eastAsia="Times New Roman"/>
                <w:color w:val="000000" w:themeColor="text1"/>
                <w:sz w:val="18"/>
                <w:szCs w:val="18"/>
                <w:lang w:eastAsia="en-GB"/>
              </w:rPr>
            </w:pPr>
          </w:p>
        </w:tc>
        <w:tc>
          <w:tcPr>
            <w:tcW w:w="1980" w:type="dxa"/>
            <w:vAlign w:val="center"/>
          </w:tcPr>
          <w:p w14:paraId="4C8B62C2" w14:textId="77777777" w:rsidR="00D150D9" w:rsidRPr="00D82D92" w:rsidRDefault="00D150D9" w:rsidP="00D82D92">
            <w:pPr>
              <w:jc w:val="both"/>
              <w:rPr>
                <w:rFonts w:eastAsia="Times New Roman"/>
                <w:color w:val="000000" w:themeColor="text1"/>
                <w:sz w:val="16"/>
                <w:szCs w:val="16"/>
                <w:lang w:eastAsia="en-GB"/>
              </w:rPr>
            </w:pPr>
          </w:p>
        </w:tc>
        <w:tc>
          <w:tcPr>
            <w:tcW w:w="7020" w:type="dxa"/>
            <w:vAlign w:val="center"/>
          </w:tcPr>
          <w:p w14:paraId="1A587768" w14:textId="77777777" w:rsidR="00D150D9" w:rsidRPr="00D82D92" w:rsidRDefault="00D150D9" w:rsidP="00D82D92">
            <w:pPr>
              <w:jc w:val="both"/>
              <w:rPr>
                <w:rFonts w:eastAsia="Times New Roman"/>
                <w:color w:val="000000" w:themeColor="text1"/>
                <w:sz w:val="16"/>
                <w:szCs w:val="16"/>
                <w:lang w:eastAsia="en-GB"/>
              </w:rPr>
            </w:pPr>
          </w:p>
        </w:tc>
      </w:tr>
    </w:tbl>
    <w:p w14:paraId="73327F3A" w14:textId="77777777" w:rsidR="00D150D9" w:rsidRPr="00D82D92" w:rsidRDefault="00D150D9" w:rsidP="00D82D92">
      <w:pPr>
        <w:spacing w:after="0" w:line="240" w:lineRule="auto"/>
        <w:jc w:val="both"/>
        <w:rPr>
          <w:rFonts w:ascii="Verdana" w:hAnsi="Verdana"/>
          <w:sz w:val="18"/>
          <w:szCs w:val="18"/>
        </w:rPr>
      </w:pPr>
    </w:p>
    <w:p w14:paraId="7347CAD4" w14:textId="77777777" w:rsidR="00D150D9" w:rsidRPr="00D82D92" w:rsidRDefault="00D150D9" w:rsidP="00D82D92">
      <w:pPr>
        <w:spacing w:after="0" w:line="240" w:lineRule="auto"/>
        <w:jc w:val="both"/>
        <w:rPr>
          <w:rFonts w:ascii="Verdana" w:hAnsi="Verdana"/>
          <w:sz w:val="18"/>
          <w:szCs w:val="18"/>
        </w:rPr>
      </w:pPr>
    </w:p>
    <w:p w14:paraId="243D2379" w14:textId="77777777" w:rsidR="00D150D9" w:rsidRPr="00D82D92" w:rsidRDefault="00D150D9" w:rsidP="00D82D92">
      <w:pPr>
        <w:spacing w:after="0" w:line="240" w:lineRule="auto"/>
        <w:jc w:val="both"/>
        <w:rPr>
          <w:rFonts w:ascii="Verdana" w:hAnsi="Verdana"/>
          <w:i/>
          <w:iCs/>
          <w:sz w:val="18"/>
          <w:szCs w:val="18"/>
        </w:rPr>
      </w:pPr>
      <w:r w:rsidRPr="00D82D92">
        <w:rPr>
          <w:rFonts w:ascii="Verdana" w:hAnsi="Verdana"/>
          <w:i/>
          <w:iCs/>
          <w:color w:val="0070C0"/>
          <w:sz w:val="18"/>
          <w:szCs w:val="18"/>
        </w:rPr>
        <w:t>Social Media Campaigns</w:t>
      </w:r>
    </w:p>
    <w:p w14:paraId="5886A78E" w14:textId="77777777" w:rsidR="00D150D9" w:rsidRPr="00D82D92" w:rsidRDefault="00D150D9" w:rsidP="00D82D92">
      <w:pPr>
        <w:pStyle w:val="ListParagraph"/>
        <w:spacing w:after="0" w:line="240" w:lineRule="auto"/>
        <w:jc w:val="both"/>
        <w:rPr>
          <w:rFonts w:ascii="Verdana" w:hAnsi="Verdana" w:cs="Arial"/>
          <w:i/>
          <w:iCs/>
          <w:color w:val="C45911" w:themeColor="accent2" w:themeShade="BF"/>
          <w:sz w:val="16"/>
          <w:szCs w:val="16"/>
        </w:rPr>
      </w:pPr>
    </w:p>
    <w:p w14:paraId="0E897F73" w14:textId="77777777" w:rsidR="00D150D9" w:rsidRPr="00D82D92" w:rsidRDefault="00D150D9" w:rsidP="00D82D92">
      <w:pPr>
        <w:spacing w:after="0" w:line="240" w:lineRule="auto"/>
        <w:jc w:val="both"/>
        <w:rPr>
          <w:rFonts w:ascii="Verdana" w:hAnsi="Verdana" w:cs="Arial"/>
          <w:color w:val="000000" w:themeColor="text1"/>
          <w:sz w:val="18"/>
          <w:szCs w:val="18"/>
        </w:rPr>
      </w:pPr>
    </w:p>
    <w:tbl>
      <w:tblPr>
        <w:tblStyle w:val="TableGrid"/>
        <w:tblW w:w="13945" w:type="dxa"/>
        <w:tblLook w:val="04A0" w:firstRow="1" w:lastRow="0" w:firstColumn="1" w:lastColumn="0" w:noHBand="0" w:noVBand="1"/>
      </w:tblPr>
      <w:tblGrid>
        <w:gridCol w:w="3638"/>
        <w:gridCol w:w="2731"/>
        <w:gridCol w:w="7576"/>
      </w:tblGrid>
      <w:tr w:rsidR="00D150D9" w:rsidRPr="00D82D92" w14:paraId="1813A700" w14:textId="77777777" w:rsidTr="005C7A65">
        <w:tc>
          <w:tcPr>
            <w:tcW w:w="4945" w:type="dxa"/>
            <w:shd w:val="clear" w:color="auto" w:fill="BDD6EE" w:themeFill="accent5" w:themeFillTint="66"/>
            <w:vAlign w:val="center"/>
          </w:tcPr>
          <w:p w14:paraId="4BEB1B2B" w14:textId="77777777" w:rsidR="00D150D9" w:rsidRPr="00D82D92" w:rsidRDefault="00D150D9" w:rsidP="00D82D92">
            <w:pPr>
              <w:jc w:val="both"/>
              <w:rPr>
                <w:rFonts w:eastAsia="Times New Roman"/>
                <w:b/>
                <w:bCs/>
                <w:color w:val="000000" w:themeColor="text1"/>
                <w:sz w:val="22"/>
                <w:szCs w:val="22"/>
                <w:lang w:eastAsia="en-GB"/>
              </w:rPr>
            </w:pPr>
            <w:r w:rsidRPr="00D82D92">
              <w:rPr>
                <w:rFonts w:eastAsia="Times New Roman"/>
                <w:b/>
                <w:bCs/>
                <w:color w:val="000000" w:themeColor="text1"/>
                <w:sz w:val="18"/>
                <w:szCs w:val="18"/>
                <w:lang w:eastAsia="en-GB"/>
              </w:rPr>
              <w:t>Title of the document</w:t>
            </w:r>
          </w:p>
        </w:tc>
        <w:tc>
          <w:tcPr>
            <w:tcW w:w="1980" w:type="dxa"/>
            <w:shd w:val="clear" w:color="auto" w:fill="BDD6EE" w:themeFill="accent5" w:themeFillTint="66"/>
            <w:vAlign w:val="center"/>
          </w:tcPr>
          <w:p w14:paraId="157E29E6" w14:textId="77777777" w:rsidR="00D150D9" w:rsidRPr="00D82D92" w:rsidRDefault="00D150D9" w:rsidP="00D82D92">
            <w:pPr>
              <w:jc w:val="both"/>
              <w:rPr>
                <w:rFonts w:eastAsia="Times New Roman"/>
                <w:b/>
                <w:bCs/>
                <w:color w:val="000000" w:themeColor="text1"/>
                <w:sz w:val="16"/>
                <w:szCs w:val="16"/>
                <w:lang w:eastAsia="en-GB"/>
              </w:rPr>
            </w:pPr>
            <w:r w:rsidRPr="00D82D92">
              <w:rPr>
                <w:rFonts w:eastAsia="Times New Roman"/>
                <w:b/>
                <w:bCs/>
                <w:color w:val="000000" w:themeColor="text1"/>
                <w:sz w:val="16"/>
                <w:szCs w:val="16"/>
                <w:lang w:eastAsia="en-GB"/>
              </w:rPr>
              <w:t>Type (FB/Twitter/LinkedIn/Etc.)</w:t>
            </w:r>
          </w:p>
        </w:tc>
        <w:tc>
          <w:tcPr>
            <w:tcW w:w="7020" w:type="dxa"/>
            <w:shd w:val="clear" w:color="auto" w:fill="BDD6EE" w:themeFill="accent5" w:themeFillTint="66"/>
            <w:vAlign w:val="center"/>
          </w:tcPr>
          <w:p w14:paraId="241A17E6" w14:textId="77777777" w:rsidR="00D150D9" w:rsidRPr="00D82D92" w:rsidRDefault="00D150D9" w:rsidP="00D82D92">
            <w:pPr>
              <w:jc w:val="both"/>
              <w:rPr>
                <w:rFonts w:eastAsia="Times New Roman"/>
                <w:b/>
                <w:bCs/>
                <w:color w:val="000000" w:themeColor="text1"/>
                <w:sz w:val="16"/>
                <w:szCs w:val="16"/>
                <w:lang w:eastAsia="en-GB"/>
              </w:rPr>
            </w:pPr>
            <w:r w:rsidRPr="00D82D92">
              <w:rPr>
                <w:rFonts w:eastAsia="Times New Roman"/>
                <w:b/>
                <w:bCs/>
                <w:color w:val="000000" w:themeColor="text1"/>
                <w:sz w:val="16"/>
                <w:szCs w:val="16"/>
                <w:lang w:eastAsia="en-GB"/>
              </w:rPr>
              <w:t xml:space="preserve">Brief description and hyperlink (if it </w:t>
            </w:r>
            <w:proofErr w:type="gramStart"/>
            <w:r w:rsidRPr="00D82D92">
              <w:rPr>
                <w:rFonts w:eastAsia="Times New Roman"/>
                <w:b/>
                <w:bCs/>
                <w:color w:val="000000" w:themeColor="text1"/>
                <w:sz w:val="16"/>
                <w:szCs w:val="16"/>
                <w:lang w:eastAsia="en-GB"/>
              </w:rPr>
              <w:t>exists</w:t>
            </w:r>
            <w:proofErr w:type="gramEnd"/>
            <w:r w:rsidRPr="00D82D92">
              <w:rPr>
                <w:rFonts w:eastAsia="Times New Roman"/>
                <w:b/>
                <w:bCs/>
                <w:color w:val="000000" w:themeColor="text1"/>
                <w:sz w:val="16"/>
                <w:szCs w:val="16"/>
                <w:lang w:eastAsia="en-GB"/>
              </w:rPr>
              <w:t>)</w:t>
            </w:r>
          </w:p>
        </w:tc>
      </w:tr>
      <w:tr w:rsidR="00D150D9" w:rsidRPr="00D82D92" w14:paraId="0CA41D97" w14:textId="77777777" w:rsidTr="005C7A65">
        <w:tc>
          <w:tcPr>
            <w:tcW w:w="4945" w:type="dxa"/>
            <w:vAlign w:val="center"/>
          </w:tcPr>
          <w:p w14:paraId="44FA79AD" w14:textId="46A30166" w:rsidR="00D150D9" w:rsidRPr="00D82D92" w:rsidRDefault="00185FB4" w:rsidP="00D82D92">
            <w:pPr>
              <w:jc w:val="both"/>
              <w:rPr>
                <w:rFonts w:eastAsia="Times New Roman"/>
                <w:color w:val="000000" w:themeColor="text1"/>
                <w:sz w:val="16"/>
                <w:szCs w:val="16"/>
                <w:lang w:eastAsia="en-GB"/>
              </w:rPr>
            </w:pPr>
            <w:r w:rsidRPr="00D82D92">
              <w:rPr>
                <w:rFonts w:eastAsia="Times New Roman"/>
                <w:color w:val="000000" w:themeColor="text1"/>
                <w:sz w:val="16"/>
                <w:szCs w:val="16"/>
                <w:lang w:eastAsia="en-GB"/>
              </w:rPr>
              <w:t xml:space="preserve">Press </w:t>
            </w:r>
            <w:r w:rsidR="003317D8" w:rsidRPr="00D82D92">
              <w:rPr>
                <w:rFonts w:eastAsia="Times New Roman"/>
                <w:color w:val="000000" w:themeColor="text1"/>
                <w:sz w:val="16"/>
                <w:szCs w:val="16"/>
                <w:lang w:eastAsia="en-GB"/>
              </w:rPr>
              <w:t xml:space="preserve">release </w:t>
            </w:r>
            <w:r w:rsidR="0087380E" w:rsidRPr="00D82D92">
              <w:rPr>
                <w:rFonts w:eastAsia="Times New Roman"/>
                <w:color w:val="000000" w:themeColor="text1"/>
                <w:sz w:val="16"/>
                <w:szCs w:val="16"/>
                <w:lang w:eastAsia="en-GB"/>
              </w:rPr>
              <w:t>–</w:t>
            </w:r>
            <w:r w:rsidR="003317D8" w:rsidRPr="00D82D92">
              <w:rPr>
                <w:rFonts w:eastAsia="Times New Roman"/>
                <w:color w:val="000000" w:themeColor="text1"/>
                <w:sz w:val="16"/>
                <w:szCs w:val="16"/>
                <w:lang w:eastAsia="en-GB"/>
              </w:rPr>
              <w:t xml:space="preserve"> </w:t>
            </w:r>
            <w:r w:rsidR="0087380E" w:rsidRPr="00D82D92">
              <w:rPr>
                <w:rFonts w:eastAsia="Times New Roman"/>
                <w:color w:val="000000" w:themeColor="text1"/>
                <w:sz w:val="16"/>
                <w:szCs w:val="16"/>
                <w:lang w:eastAsia="en-GB"/>
              </w:rPr>
              <w:t xml:space="preserve">“UN launches joint </w:t>
            </w:r>
            <w:proofErr w:type="spellStart"/>
            <w:r w:rsidR="0087380E" w:rsidRPr="00D82D92">
              <w:rPr>
                <w:rFonts w:eastAsia="Times New Roman"/>
                <w:color w:val="000000" w:themeColor="text1"/>
                <w:sz w:val="16"/>
                <w:szCs w:val="16"/>
                <w:lang w:eastAsia="en-GB"/>
              </w:rPr>
              <w:t>programme</w:t>
            </w:r>
            <w:proofErr w:type="spellEnd"/>
            <w:r w:rsidR="0087380E" w:rsidRPr="00D82D92">
              <w:rPr>
                <w:rFonts w:eastAsia="Times New Roman"/>
                <w:color w:val="000000" w:themeColor="text1"/>
                <w:sz w:val="16"/>
                <w:szCs w:val="16"/>
                <w:lang w:eastAsia="en-GB"/>
              </w:rPr>
              <w:t xml:space="preserve"> to help Ukraine finance work on Sustainable Development Goals”</w:t>
            </w:r>
          </w:p>
        </w:tc>
        <w:tc>
          <w:tcPr>
            <w:tcW w:w="1980" w:type="dxa"/>
            <w:vAlign w:val="center"/>
          </w:tcPr>
          <w:p w14:paraId="581AB10C" w14:textId="198D27B0" w:rsidR="00D150D9" w:rsidRPr="00D82D92" w:rsidRDefault="3D266598" w:rsidP="00D82D92">
            <w:pPr>
              <w:jc w:val="both"/>
              <w:rPr>
                <w:rFonts w:eastAsia="Times New Roman"/>
                <w:color w:val="000000" w:themeColor="text1"/>
                <w:sz w:val="16"/>
                <w:szCs w:val="16"/>
                <w:lang w:eastAsia="en-GB"/>
              </w:rPr>
            </w:pPr>
            <w:r w:rsidRPr="00D82D92">
              <w:rPr>
                <w:rFonts w:eastAsia="Times New Roman"/>
                <w:color w:val="000000" w:themeColor="text1"/>
                <w:sz w:val="16"/>
                <w:szCs w:val="16"/>
                <w:lang w:eastAsia="en-GB"/>
              </w:rPr>
              <w:t xml:space="preserve">Website </w:t>
            </w:r>
          </w:p>
        </w:tc>
        <w:tc>
          <w:tcPr>
            <w:tcW w:w="7020" w:type="dxa"/>
            <w:vAlign w:val="center"/>
          </w:tcPr>
          <w:p w14:paraId="0A6452AE" w14:textId="6E3547FD" w:rsidR="00D150D9" w:rsidRPr="00D82D92" w:rsidRDefault="147A5E78" w:rsidP="00D82D92">
            <w:pPr>
              <w:jc w:val="both"/>
              <w:rPr>
                <w:rFonts w:eastAsia="Times New Roman"/>
                <w:color w:val="000000" w:themeColor="text1"/>
                <w:sz w:val="16"/>
                <w:szCs w:val="16"/>
                <w:lang w:eastAsia="en-GB"/>
              </w:rPr>
            </w:pPr>
            <w:r w:rsidRPr="00D82D92">
              <w:rPr>
                <w:rFonts w:eastAsia="Times New Roman"/>
                <w:color w:val="auto"/>
                <w:sz w:val="16"/>
                <w:szCs w:val="16"/>
                <w:lang w:eastAsia="en-GB"/>
              </w:rPr>
              <w:t xml:space="preserve">UNDP Ukraine website </w:t>
            </w:r>
            <w:hyperlink r:id="rId14">
              <w:r w:rsidR="00946501" w:rsidRPr="00D82D92">
                <w:rPr>
                  <w:rStyle w:val="Hyperlink"/>
                  <w:rFonts w:eastAsia="Times New Roman"/>
                  <w:sz w:val="16"/>
                  <w:szCs w:val="16"/>
                  <w:lang w:eastAsia="en-GB"/>
                </w:rPr>
                <w:t>https://www.ua.undp.org/content/ukraine/en/home/presscenter/pressreleases/2020/joint-programme-to-finance-work-on-sdg.html</w:t>
              </w:r>
            </w:hyperlink>
          </w:p>
          <w:p w14:paraId="46A7A1E4" w14:textId="687E976E" w:rsidR="7C5731D5" w:rsidRPr="00D82D92" w:rsidRDefault="7C5731D5" w:rsidP="00D82D92">
            <w:pPr>
              <w:jc w:val="both"/>
              <w:rPr>
                <w:rFonts w:eastAsia="Times New Roman"/>
                <w:color w:val="auto"/>
                <w:sz w:val="16"/>
                <w:szCs w:val="16"/>
                <w:lang w:eastAsia="en-GB"/>
              </w:rPr>
            </w:pPr>
            <w:r w:rsidRPr="00D82D92">
              <w:rPr>
                <w:rFonts w:eastAsia="Times New Roman"/>
                <w:color w:val="auto"/>
                <w:sz w:val="16"/>
                <w:szCs w:val="16"/>
                <w:lang w:eastAsia="en-GB"/>
              </w:rPr>
              <w:t xml:space="preserve">SDG Fund website </w:t>
            </w:r>
          </w:p>
          <w:p w14:paraId="0DF99075" w14:textId="1F9322FD" w:rsidR="026190D8" w:rsidRPr="00D82D92" w:rsidRDefault="002E298E" w:rsidP="00D82D92">
            <w:pPr>
              <w:jc w:val="both"/>
              <w:rPr>
                <w:rFonts w:eastAsia="Times New Roman"/>
                <w:sz w:val="16"/>
                <w:szCs w:val="16"/>
                <w:lang w:eastAsia="en-GB"/>
              </w:rPr>
            </w:pPr>
            <w:hyperlink r:id="rId15">
              <w:r w:rsidR="026190D8" w:rsidRPr="00D82D92">
                <w:rPr>
                  <w:rStyle w:val="Hyperlink"/>
                  <w:rFonts w:eastAsia="Times New Roman"/>
                  <w:sz w:val="16"/>
                  <w:szCs w:val="16"/>
                  <w:lang w:eastAsia="en-GB"/>
                </w:rPr>
                <w:t>https://www.jointsdgfund.org/article/un-launches-joint-programme-help-ukraine-finance-work-sustainable-development-goals</w:t>
              </w:r>
            </w:hyperlink>
          </w:p>
          <w:p w14:paraId="315BCE29" w14:textId="4342A230" w:rsidR="7B98E703" w:rsidRPr="00D82D92" w:rsidRDefault="7B98E703" w:rsidP="00D82D92">
            <w:pPr>
              <w:jc w:val="both"/>
              <w:rPr>
                <w:rFonts w:eastAsia="Times New Roman"/>
                <w:sz w:val="16"/>
                <w:szCs w:val="16"/>
                <w:lang w:eastAsia="en-GB"/>
              </w:rPr>
            </w:pPr>
          </w:p>
          <w:p w14:paraId="1306F2FA" w14:textId="4C739D3F" w:rsidR="00946501" w:rsidRPr="00D82D92" w:rsidRDefault="00946501" w:rsidP="00D82D92">
            <w:pPr>
              <w:jc w:val="both"/>
              <w:rPr>
                <w:rFonts w:eastAsia="Times New Roman"/>
                <w:color w:val="000000" w:themeColor="text1"/>
                <w:sz w:val="16"/>
                <w:szCs w:val="16"/>
                <w:lang w:eastAsia="en-GB"/>
              </w:rPr>
            </w:pPr>
          </w:p>
        </w:tc>
      </w:tr>
      <w:tr w:rsidR="7B98E703" w:rsidRPr="00D82D92" w14:paraId="0B270B21" w14:textId="77777777" w:rsidTr="7B98E703">
        <w:tc>
          <w:tcPr>
            <w:tcW w:w="3638" w:type="dxa"/>
            <w:vAlign w:val="center"/>
          </w:tcPr>
          <w:p w14:paraId="2DB40FCF" w14:textId="60FDBF38" w:rsidR="77AEE203" w:rsidRPr="00D82D92" w:rsidRDefault="77AEE203" w:rsidP="00D82D92">
            <w:pPr>
              <w:jc w:val="both"/>
              <w:rPr>
                <w:rFonts w:eastAsia="Times New Roman"/>
                <w:color w:val="000000" w:themeColor="text1"/>
                <w:sz w:val="16"/>
                <w:szCs w:val="16"/>
                <w:lang w:eastAsia="en-GB"/>
              </w:rPr>
            </w:pPr>
            <w:r w:rsidRPr="00D82D92">
              <w:rPr>
                <w:rFonts w:eastAsia="Times New Roman"/>
                <w:color w:val="000000" w:themeColor="text1"/>
                <w:sz w:val="16"/>
                <w:szCs w:val="16"/>
                <w:lang w:eastAsia="en-GB"/>
              </w:rPr>
              <w:t xml:space="preserve">Brochure </w:t>
            </w:r>
            <w:r w:rsidR="4153C823" w:rsidRPr="00D82D92">
              <w:rPr>
                <w:rFonts w:eastAsia="Times New Roman"/>
                <w:color w:val="000000" w:themeColor="text1"/>
                <w:sz w:val="16"/>
                <w:szCs w:val="16"/>
                <w:lang w:eastAsia="en-GB"/>
              </w:rPr>
              <w:t>"Promoting Strategic Planning and Financing for Sustainable Development on National and Regional Level in Ukraine"</w:t>
            </w:r>
          </w:p>
        </w:tc>
        <w:tc>
          <w:tcPr>
            <w:tcW w:w="2731" w:type="dxa"/>
            <w:vAlign w:val="center"/>
          </w:tcPr>
          <w:p w14:paraId="68C2AA91" w14:textId="03EC8FA9" w:rsidR="4153C823" w:rsidRPr="00D82D92" w:rsidRDefault="4153C823" w:rsidP="00D82D92">
            <w:pPr>
              <w:jc w:val="both"/>
              <w:rPr>
                <w:rFonts w:eastAsia="Times New Roman"/>
                <w:color w:val="000000" w:themeColor="text1"/>
                <w:sz w:val="16"/>
                <w:szCs w:val="16"/>
                <w:lang w:eastAsia="en-GB"/>
              </w:rPr>
            </w:pPr>
            <w:r w:rsidRPr="00D82D92">
              <w:rPr>
                <w:rFonts w:eastAsia="Times New Roman"/>
                <w:color w:val="000000" w:themeColor="text1"/>
                <w:sz w:val="16"/>
                <w:szCs w:val="16"/>
                <w:lang w:eastAsia="en-GB"/>
              </w:rPr>
              <w:t xml:space="preserve">Website </w:t>
            </w:r>
          </w:p>
        </w:tc>
        <w:tc>
          <w:tcPr>
            <w:tcW w:w="7576" w:type="dxa"/>
            <w:vAlign w:val="center"/>
          </w:tcPr>
          <w:p w14:paraId="6508D82B" w14:textId="3A1ADA5E" w:rsidR="00B67D66" w:rsidRPr="00D82D92" w:rsidRDefault="002E298E" w:rsidP="00D82D92">
            <w:pPr>
              <w:jc w:val="both"/>
              <w:rPr>
                <w:rFonts w:eastAsia="Times New Roman"/>
                <w:color w:val="000000" w:themeColor="text1"/>
                <w:sz w:val="16"/>
                <w:szCs w:val="16"/>
                <w:lang w:eastAsia="en-GB"/>
              </w:rPr>
            </w:pPr>
            <w:hyperlink r:id="rId16">
              <w:r w:rsidR="4153C823" w:rsidRPr="00D82D92">
                <w:rPr>
                  <w:rFonts w:eastAsia="Times New Roman"/>
                  <w:color w:val="000000" w:themeColor="text1"/>
                  <w:sz w:val="16"/>
                  <w:szCs w:val="16"/>
                  <w:lang w:eastAsia="en-GB"/>
                </w:rPr>
                <w:t>https://www.jointsdgfund.org/where-we-work/ukraine</w:t>
              </w:r>
            </w:hyperlink>
          </w:p>
          <w:p w14:paraId="6E60B894" w14:textId="033EFF84" w:rsidR="7B98E703" w:rsidRPr="00D82D92" w:rsidRDefault="7B98E703" w:rsidP="00D82D92">
            <w:pPr>
              <w:jc w:val="both"/>
              <w:rPr>
                <w:rFonts w:eastAsia="Times New Roman"/>
                <w:color w:val="000000" w:themeColor="text1"/>
                <w:sz w:val="16"/>
                <w:szCs w:val="16"/>
                <w:lang w:eastAsia="en-GB"/>
              </w:rPr>
            </w:pPr>
          </w:p>
        </w:tc>
      </w:tr>
      <w:tr w:rsidR="00D150D9" w:rsidRPr="00D82D92" w14:paraId="7BDBC67F" w14:textId="77777777" w:rsidTr="005C7A65">
        <w:tc>
          <w:tcPr>
            <w:tcW w:w="4945" w:type="dxa"/>
            <w:vAlign w:val="center"/>
          </w:tcPr>
          <w:p w14:paraId="0F0FE940" w14:textId="3ACA2129" w:rsidR="00D150D9" w:rsidRPr="00D82D92" w:rsidRDefault="00324347" w:rsidP="00D82D92">
            <w:pPr>
              <w:jc w:val="both"/>
              <w:rPr>
                <w:rFonts w:eastAsia="Times New Roman"/>
                <w:color w:val="000000" w:themeColor="text1"/>
                <w:sz w:val="16"/>
                <w:szCs w:val="16"/>
                <w:lang w:eastAsia="en-GB"/>
              </w:rPr>
            </w:pPr>
            <w:r w:rsidRPr="00D82D92">
              <w:rPr>
                <w:rFonts w:eastAsia="Times New Roman"/>
                <w:color w:val="000000" w:themeColor="text1"/>
                <w:sz w:val="16"/>
                <w:szCs w:val="16"/>
                <w:lang w:eastAsia="en-GB"/>
              </w:rPr>
              <w:t>Social media</w:t>
            </w:r>
          </w:p>
        </w:tc>
        <w:tc>
          <w:tcPr>
            <w:tcW w:w="1980" w:type="dxa"/>
            <w:vAlign w:val="center"/>
          </w:tcPr>
          <w:p w14:paraId="7073E2FC" w14:textId="40492812" w:rsidR="00D150D9" w:rsidRPr="00D82D92" w:rsidRDefault="00642828" w:rsidP="00D82D92">
            <w:pPr>
              <w:jc w:val="both"/>
              <w:rPr>
                <w:rFonts w:eastAsia="Times New Roman"/>
                <w:color w:val="000000" w:themeColor="text1"/>
                <w:sz w:val="16"/>
                <w:szCs w:val="16"/>
                <w:lang w:eastAsia="en-GB"/>
              </w:rPr>
            </w:pPr>
            <w:r w:rsidRPr="00D82D92">
              <w:rPr>
                <w:rFonts w:eastAsia="Times New Roman"/>
                <w:color w:val="000000" w:themeColor="text1"/>
                <w:sz w:val="16"/>
                <w:szCs w:val="16"/>
                <w:lang w:eastAsia="en-GB"/>
              </w:rPr>
              <w:t>FB</w:t>
            </w:r>
          </w:p>
        </w:tc>
        <w:tc>
          <w:tcPr>
            <w:tcW w:w="7020" w:type="dxa"/>
            <w:vAlign w:val="center"/>
          </w:tcPr>
          <w:p w14:paraId="2D8BBDDD" w14:textId="77777777" w:rsidR="003E365A" w:rsidRPr="00D82D92" w:rsidRDefault="003E365A" w:rsidP="00D82D92">
            <w:pPr>
              <w:jc w:val="both"/>
              <w:rPr>
                <w:rFonts w:eastAsia="Times New Roman"/>
                <w:color w:val="000000" w:themeColor="text1"/>
                <w:sz w:val="16"/>
                <w:szCs w:val="16"/>
                <w:lang w:eastAsia="en-GB"/>
              </w:rPr>
            </w:pPr>
            <w:r w:rsidRPr="00D82D92">
              <w:rPr>
                <w:rFonts w:eastAsia="Times New Roman"/>
                <w:color w:val="000000" w:themeColor="text1"/>
                <w:sz w:val="16"/>
                <w:szCs w:val="16"/>
                <w:lang w:eastAsia="en-GB"/>
              </w:rPr>
              <w:t xml:space="preserve">The need for aligning the strategic planning and financing processes with SDGs was discussed at the </w:t>
            </w:r>
            <w:hyperlink r:id="rId17" w:history="1">
              <w:r w:rsidRPr="00D82D92">
                <w:rPr>
                  <w:rFonts w:eastAsia="Times New Roman"/>
                  <w:color w:val="000000" w:themeColor="text1"/>
                  <w:sz w:val="16"/>
                  <w:szCs w:val="16"/>
                  <w:lang w:eastAsia="en-GB"/>
                </w:rPr>
                <w:t>high level discussion</w:t>
              </w:r>
            </w:hyperlink>
            <w:r w:rsidRPr="00D82D92">
              <w:rPr>
                <w:rFonts w:eastAsia="Times New Roman"/>
                <w:color w:val="000000" w:themeColor="text1"/>
                <w:sz w:val="16"/>
                <w:szCs w:val="16"/>
                <w:lang w:eastAsia="en-GB"/>
              </w:rPr>
              <w:t xml:space="preserve"> on the role of Parliament in SDGs’ implementation, 22 September 2020</w:t>
            </w:r>
          </w:p>
          <w:p w14:paraId="3C56CB7F" w14:textId="77777777" w:rsidR="003E365A" w:rsidRPr="00D82D92" w:rsidRDefault="003E365A" w:rsidP="00D82D92">
            <w:pPr>
              <w:jc w:val="both"/>
              <w:rPr>
                <w:rFonts w:eastAsia="Times New Roman"/>
                <w:color w:val="000000" w:themeColor="text1"/>
                <w:sz w:val="16"/>
                <w:szCs w:val="16"/>
                <w:lang w:eastAsia="en-GB"/>
              </w:rPr>
            </w:pPr>
          </w:p>
          <w:p w14:paraId="1DA2A3B7" w14:textId="58F99AC5" w:rsidR="00D150D9" w:rsidRPr="00D82D92" w:rsidRDefault="002E298E" w:rsidP="00D82D92">
            <w:pPr>
              <w:jc w:val="both"/>
              <w:rPr>
                <w:rFonts w:eastAsia="Times New Roman"/>
                <w:color w:val="000000" w:themeColor="text1"/>
                <w:sz w:val="16"/>
                <w:szCs w:val="16"/>
                <w:lang w:eastAsia="en-GB"/>
              </w:rPr>
            </w:pPr>
            <w:hyperlink r:id="rId18" w:history="1">
              <w:r w:rsidR="000C262A" w:rsidRPr="00D82D92">
                <w:rPr>
                  <w:rStyle w:val="Hyperlink"/>
                  <w:rFonts w:eastAsia="Times New Roman"/>
                  <w:sz w:val="16"/>
                  <w:szCs w:val="16"/>
                  <w:lang w:eastAsia="en-GB"/>
                </w:rPr>
                <w:t>https://www.facebook.com/UNDPUkraine/posts/3571053232915658</w:t>
              </w:r>
            </w:hyperlink>
          </w:p>
          <w:p w14:paraId="28D7DA3B" w14:textId="12FA0BC8" w:rsidR="000C262A" w:rsidRPr="00D82D92" w:rsidRDefault="000C262A" w:rsidP="00D82D92">
            <w:pPr>
              <w:jc w:val="both"/>
              <w:rPr>
                <w:rFonts w:eastAsia="Times New Roman"/>
                <w:color w:val="000000" w:themeColor="text1"/>
                <w:sz w:val="16"/>
                <w:szCs w:val="16"/>
                <w:lang w:eastAsia="en-GB"/>
              </w:rPr>
            </w:pPr>
          </w:p>
        </w:tc>
      </w:tr>
      <w:tr w:rsidR="00D150D9" w:rsidRPr="00D82D92" w14:paraId="3E53CB15" w14:textId="77777777" w:rsidTr="005C7A65">
        <w:tc>
          <w:tcPr>
            <w:tcW w:w="4945" w:type="dxa"/>
            <w:vAlign w:val="center"/>
          </w:tcPr>
          <w:p w14:paraId="395AF7C3" w14:textId="7D309F1A" w:rsidR="00D150D9" w:rsidRPr="00D82D92" w:rsidRDefault="00846ECA" w:rsidP="00D82D92">
            <w:pPr>
              <w:jc w:val="both"/>
              <w:rPr>
                <w:rFonts w:eastAsia="Times New Roman"/>
                <w:color w:val="000000" w:themeColor="text1"/>
                <w:sz w:val="16"/>
                <w:szCs w:val="16"/>
                <w:lang w:eastAsia="en-GB"/>
              </w:rPr>
            </w:pPr>
            <w:r w:rsidRPr="00D82D92">
              <w:rPr>
                <w:rFonts w:eastAsia="Times New Roman"/>
                <w:color w:val="000000" w:themeColor="text1"/>
                <w:sz w:val="16"/>
                <w:szCs w:val="16"/>
                <w:lang w:eastAsia="en-GB"/>
              </w:rPr>
              <w:t>Social media</w:t>
            </w:r>
          </w:p>
        </w:tc>
        <w:tc>
          <w:tcPr>
            <w:tcW w:w="1980" w:type="dxa"/>
            <w:vAlign w:val="center"/>
          </w:tcPr>
          <w:p w14:paraId="71DFD6F8" w14:textId="6F59ACE8" w:rsidR="00D150D9" w:rsidRPr="00D82D92" w:rsidRDefault="00324347" w:rsidP="00D82D92">
            <w:pPr>
              <w:jc w:val="both"/>
              <w:rPr>
                <w:rFonts w:eastAsia="Times New Roman"/>
                <w:color w:val="000000" w:themeColor="text1"/>
                <w:sz w:val="16"/>
                <w:szCs w:val="16"/>
                <w:lang w:eastAsia="en-GB"/>
              </w:rPr>
            </w:pPr>
            <w:r w:rsidRPr="00D82D92">
              <w:rPr>
                <w:rFonts w:eastAsia="Times New Roman"/>
                <w:color w:val="000000" w:themeColor="text1"/>
                <w:sz w:val="16"/>
                <w:szCs w:val="16"/>
                <w:lang w:eastAsia="en-GB"/>
              </w:rPr>
              <w:t>Twitter</w:t>
            </w:r>
          </w:p>
        </w:tc>
        <w:tc>
          <w:tcPr>
            <w:tcW w:w="7020" w:type="dxa"/>
            <w:vAlign w:val="center"/>
          </w:tcPr>
          <w:p w14:paraId="1325ED0C" w14:textId="77777777" w:rsidR="00D150D9" w:rsidRPr="00D82D92" w:rsidRDefault="00EE36F7" w:rsidP="00D82D92">
            <w:pPr>
              <w:jc w:val="both"/>
              <w:rPr>
                <w:rFonts w:eastAsia="Times New Roman"/>
                <w:color w:val="000000" w:themeColor="text1"/>
                <w:sz w:val="16"/>
                <w:szCs w:val="16"/>
                <w:lang w:eastAsia="en-GB"/>
              </w:rPr>
            </w:pPr>
            <w:r w:rsidRPr="00D82D92">
              <w:rPr>
                <w:rFonts w:eastAsia="Times New Roman"/>
                <w:color w:val="000000" w:themeColor="text1"/>
                <w:sz w:val="16"/>
                <w:szCs w:val="16"/>
                <w:lang w:eastAsia="en-GB"/>
              </w:rPr>
              <w:t xml:space="preserve">The need for improved government coordination mechanism for SDGs implementation was discussed at the meeting with Ms. Olha </w:t>
            </w:r>
            <w:proofErr w:type="spellStart"/>
            <w:r w:rsidRPr="00D82D92">
              <w:rPr>
                <w:rFonts w:eastAsia="Times New Roman"/>
                <w:color w:val="000000" w:themeColor="text1"/>
                <w:sz w:val="16"/>
                <w:szCs w:val="16"/>
                <w:lang w:eastAsia="en-GB"/>
              </w:rPr>
              <w:t>Stafenishyna</w:t>
            </w:r>
            <w:proofErr w:type="spellEnd"/>
            <w:r w:rsidRPr="00D82D92">
              <w:rPr>
                <w:rFonts w:eastAsia="Times New Roman"/>
                <w:color w:val="000000" w:themeColor="text1"/>
                <w:sz w:val="16"/>
                <w:szCs w:val="16"/>
                <w:lang w:eastAsia="en-GB"/>
              </w:rPr>
              <w:t>, Vice Prime Minister of European and Euro-Atlantic Integration in Ukraine, 17 September 2020</w:t>
            </w:r>
          </w:p>
          <w:p w14:paraId="744FC14A" w14:textId="77777777" w:rsidR="008E6F56" w:rsidRPr="00D82D92" w:rsidRDefault="008E6F56" w:rsidP="00D82D92">
            <w:pPr>
              <w:jc w:val="both"/>
              <w:rPr>
                <w:rFonts w:eastAsia="Times New Roman"/>
                <w:color w:val="000000" w:themeColor="text1"/>
                <w:sz w:val="16"/>
                <w:szCs w:val="16"/>
                <w:lang w:eastAsia="en-GB"/>
              </w:rPr>
            </w:pPr>
          </w:p>
          <w:p w14:paraId="33E109CD" w14:textId="403DD185" w:rsidR="00846ECA" w:rsidRPr="00D82D92" w:rsidRDefault="002E298E" w:rsidP="00D82D92">
            <w:pPr>
              <w:jc w:val="both"/>
              <w:rPr>
                <w:sz w:val="16"/>
                <w:szCs w:val="16"/>
              </w:rPr>
            </w:pPr>
            <w:hyperlink r:id="rId19" w:history="1">
              <w:r w:rsidR="00846ECA" w:rsidRPr="00D82D92">
                <w:rPr>
                  <w:rStyle w:val="Hyperlink"/>
                  <w:sz w:val="16"/>
                  <w:szCs w:val="16"/>
                </w:rPr>
                <w:t>https://twitter.com/UNDPUkraine/status/1306564022926479360</w:t>
              </w:r>
            </w:hyperlink>
          </w:p>
          <w:p w14:paraId="3346CDD9" w14:textId="517F5B1D" w:rsidR="00846ECA" w:rsidRPr="00D82D92" w:rsidRDefault="00846ECA" w:rsidP="00D82D92">
            <w:pPr>
              <w:jc w:val="both"/>
              <w:rPr>
                <w:rFonts w:eastAsia="Times New Roman"/>
                <w:color w:val="000000" w:themeColor="text1"/>
                <w:sz w:val="16"/>
                <w:szCs w:val="16"/>
                <w:lang w:eastAsia="en-GB"/>
              </w:rPr>
            </w:pPr>
          </w:p>
        </w:tc>
      </w:tr>
      <w:tr w:rsidR="7B98E703" w:rsidRPr="00D82D92" w14:paraId="75E3DF5B" w14:textId="77777777" w:rsidTr="7B98E703">
        <w:tc>
          <w:tcPr>
            <w:tcW w:w="3638" w:type="dxa"/>
            <w:vAlign w:val="center"/>
          </w:tcPr>
          <w:p w14:paraId="2A303F33" w14:textId="06FA4CF8" w:rsidR="10BB1869" w:rsidRPr="00D82D92" w:rsidRDefault="10BB1869" w:rsidP="00D82D92">
            <w:pPr>
              <w:jc w:val="both"/>
              <w:rPr>
                <w:rFonts w:eastAsia="Times New Roman"/>
                <w:color w:val="000000" w:themeColor="text1"/>
                <w:sz w:val="16"/>
                <w:szCs w:val="16"/>
                <w:lang w:eastAsia="en-GB"/>
              </w:rPr>
            </w:pPr>
            <w:r w:rsidRPr="00D82D92">
              <w:rPr>
                <w:rFonts w:eastAsia="Times New Roman"/>
                <w:color w:val="000000" w:themeColor="text1"/>
                <w:sz w:val="16"/>
                <w:szCs w:val="16"/>
                <w:lang w:eastAsia="en-GB"/>
              </w:rPr>
              <w:t xml:space="preserve">Social media </w:t>
            </w:r>
          </w:p>
        </w:tc>
        <w:tc>
          <w:tcPr>
            <w:tcW w:w="2731" w:type="dxa"/>
            <w:vAlign w:val="center"/>
          </w:tcPr>
          <w:p w14:paraId="79617DFF" w14:textId="0420063F" w:rsidR="10BB1869" w:rsidRPr="00D82D92" w:rsidRDefault="10BB1869" w:rsidP="00D82D92">
            <w:pPr>
              <w:jc w:val="both"/>
              <w:rPr>
                <w:rFonts w:eastAsia="Times New Roman"/>
                <w:color w:val="000000" w:themeColor="text1"/>
                <w:sz w:val="16"/>
                <w:szCs w:val="16"/>
                <w:lang w:eastAsia="en-GB"/>
              </w:rPr>
            </w:pPr>
            <w:r w:rsidRPr="00D82D92">
              <w:rPr>
                <w:rFonts w:eastAsia="Times New Roman"/>
                <w:color w:val="000000" w:themeColor="text1"/>
                <w:sz w:val="16"/>
                <w:szCs w:val="16"/>
                <w:lang w:eastAsia="en-GB"/>
              </w:rPr>
              <w:t>Twitter</w:t>
            </w:r>
          </w:p>
        </w:tc>
        <w:tc>
          <w:tcPr>
            <w:tcW w:w="7576" w:type="dxa"/>
            <w:vAlign w:val="center"/>
          </w:tcPr>
          <w:p w14:paraId="2A2291A4" w14:textId="1C867806" w:rsidR="10BB1869" w:rsidRPr="00D82D92" w:rsidRDefault="10BB1869" w:rsidP="00D82D92">
            <w:pPr>
              <w:jc w:val="both"/>
              <w:rPr>
                <w:rFonts w:eastAsia="Times New Roman"/>
                <w:color w:val="000000" w:themeColor="text1"/>
                <w:sz w:val="16"/>
                <w:szCs w:val="16"/>
                <w:lang w:eastAsia="en-GB"/>
              </w:rPr>
            </w:pPr>
            <w:r w:rsidRPr="00D82D92">
              <w:rPr>
                <w:rFonts w:eastAsia="Times New Roman"/>
                <w:color w:val="000000" w:themeColor="text1"/>
                <w:sz w:val="16"/>
                <w:szCs w:val="16"/>
                <w:lang w:eastAsia="en-GB"/>
              </w:rPr>
              <w:t xml:space="preserve">Congratulations to #Ukraine for launching the Joint </w:t>
            </w:r>
            <w:proofErr w:type="spellStart"/>
            <w:r w:rsidRPr="00D82D92">
              <w:rPr>
                <w:rFonts w:eastAsia="Times New Roman"/>
                <w:color w:val="000000" w:themeColor="text1"/>
                <w:sz w:val="16"/>
                <w:szCs w:val="16"/>
                <w:lang w:eastAsia="en-GB"/>
              </w:rPr>
              <w:t>Programme</w:t>
            </w:r>
            <w:proofErr w:type="spellEnd"/>
            <w:r w:rsidRPr="00D82D92">
              <w:rPr>
                <w:rFonts w:eastAsia="Times New Roman"/>
                <w:color w:val="000000" w:themeColor="text1"/>
                <w:sz w:val="16"/>
                <w:szCs w:val="16"/>
                <w:lang w:eastAsia="en-GB"/>
              </w:rPr>
              <w:t xml:space="preserve"> on #SDGFinancing! With an aim to establish an Integrated National Financing Framework #INFF, </w:t>
            </w:r>
          </w:p>
          <w:p w14:paraId="0BB1688A" w14:textId="64C16121" w:rsidR="10BB1869" w:rsidRPr="00D82D92" w:rsidRDefault="10BB1869" w:rsidP="00D82D92">
            <w:pPr>
              <w:jc w:val="both"/>
            </w:pPr>
            <w:r w:rsidRPr="00D82D92">
              <w:rPr>
                <w:rFonts w:eastAsia="Times New Roman"/>
                <w:color w:val="000000" w:themeColor="text1"/>
                <w:sz w:val="16"/>
                <w:szCs w:val="16"/>
                <w:lang w:eastAsia="en-GB"/>
              </w:rPr>
              <w:lastRenderedPageBreak/>
              <w:t>@UNDPUkraine</w:t>
            </w:r>
          </w:p>
          <w:p w14:paraId="1224648F" w14:textId="1AA7CDE2" w:rsidR="10BB1869" w:rsidRPr="00D82D92" w:rsidRDefault="10BB1869" w:rsidP="00D82D92">
            <w:pPr>
              <w:jc w:val="both"/>
            </w:pPr>
            <w:r w:rsidRPr="00D82D92">
              <w:rPr>
                <w:rFonts w:eastAsia="Times New Roman"/>
                <w:color w:val="000000" w:themeColor="text1"/>
                <w:sz w:val="16"/>
                <w:szCs w:val="16"/>
                <w:lang w:eastAsia="en-GB"/>
              </w:rPr>
              <w:t xml:space="preserve">will mobilize financing to improve public budgets &amp; catalyze strategic investments. </w:t>
            </w:r>
          </w:p>
          <w:p w14:paraId="2719550B" w14:textId="2E8AF8FF" w:rsidR="10BB1869" w:rsidRPr="00D82D92" w:rsidRDefault="002E298E" w:rsidP="00D82D92">
            <w:pPr>
              <w:jc w:val="both"/>
            </w:pPr>
            <w:hyperlink r:id="rId20">
              <w:r w:rsidR="10BB1869" w:rsidRPr="00D82D92">
                <w:rPr>
                  <w:rStyle w:val="Hyperlink"/>
                  <w:rFonts w:eastAsia="Times New Roman"/>
                  <w:sz w:val="16"/>
                  <w:szCs w:val="16"/>
                  <w:lang w:eastAsia="en-GB"/>
                </w:rPr>
                <w:t>https://jointsdgfund.org/where-we-work/ukraine</w:t>
              </w:r>
            </w:hyperlink>
          </w:p>
          <w:p w14:paraId="7CEF6853" w14:textId="171E676E" w:rsidR="7B98E703" w:rsidRPr="00D82D92" w:rsidRDefault="7B98E703" w:rsidP="00D82D92">
            <w:pPr>
              <w:jc w:val="both"/>
              <w:rPr>
                <w:rFonts w:eastAsia="Times New Roman"/>
                <w:sz w:val="16"/>
                <w:szCs w:val="16"/>
                <w:lang w:eastAsia="en-GB"/>
              </w:rPr>
            </w:pPr>
          </w:p>
          <w:p w14:paraId="73794C22" w14:textId="616C9E59" w:rsidR="10BB1869" w:rsidRPr="00D82D92" w:rsidRDefault="002E298E" w:rsidP="00D82D92">
            <w:pPr>
              <w:jc w:val="both"/>
              <w:rPr>
                <w:rFonts w:eastAsia="Times New Roman"/>
                <w:sz w:val="16"/>
                <w:szCs w:val="16"/>
                <w:lang w:eastAsia="en-GB"/>
              </w:rPr>
            </w:pPr>
            <w:hyperlink r:id="rId21">
              <w:r w:rsidR="10BB1869" w:rsidRPr="00D82D92">
                <w:rPr>
                  <w:rStyle w:val="Hyperlink"/>
                  <w:rFonts w:eastAsia="Times New Roman"/>
                  <w:sz w:val="16"/>
                  <w:szCs w:val="16"/>
                  <w:lang w:eastAsia="en-GB"/>
                </w:rPr>
                <w:t>https://twitter.com/JointSDGFund/status/1338502426358386691?s=20</w:t>
              </w:r>
            </w:hyperlink>
            <w:r w:rsidR="10BB1869" w:rsidRPr="00D82D92">
              <w:rPr>
                <w:rFonts w:eastAsia="Times New Roman"/>
                <w:sz w:val="16"/>
                <w:szCs w:val="16"/>
                <w:lang w:eastAsia="en-GB"/>
              </w:rPr>
              <w:t xml:space="preserve"> </w:t>
            </w:r>
          </w:p>
          <w:p w14:paraId="3D0074B3" w14:textId="76ED3FD8" w:rsidR="7B98E703" w:rsidRPr="00D82D92" w:rsidRDefault="7B98E703" w:rsidP="00D82D92">
            <w:pPr>
              <w:jc w:val="both"/>
              <w:rPr>
                <w:rFonts w:eastAsia="Times New Roman"/>
                <w:color w:val="000000" w:themeColor="text1"/>
                <w:sz w:val="16"/>
                <w:szCs w:val="16"/>
                <w:lang w:eastAsia="en-GB"/>
              </w:rPr>
            </w:pPr>
          </w:p>
        </w:tc>
      </w:tr>
      <w:tr w:rsidR="7B98E703" w:rsidRPr="00D82D92" w14:paraId="4085BF37" w14:textId="77777777" w:rsidTr="7B98E703">
        <w:tc>
          <w:tcPr>
            <w:tcW w:w="3638" w:type="dxa"/>
            <w:vAlign w:val="center"/>
          </w:tcPr>
          <w:p w14:paraId="6AC2BD59" w14:textId="70135A2C" w:rsidR="10BB1869" w:rsidRPr="00D82D92" w:rsidRDefault="10BB1869" w:rsidP="00D82D92">
            <w:pPr>
              <w:jc w:val="both"/>
              <w:rPr>
                <w:rFonts w:eastAsia="Times New Roman"/>
                <w:color w:val="000000" w:themeColor="text1"/>
                <w:sz w:val="16"/>
                <w:szCs w:val="16"/>
                <w:lang w:eastAsia="en-GB"/>
              </w:rPr>
            </w:pPr>
            <w:r w:rsidRPr="00D82D92">
              <w:rPr>
                <w:rFonts w:eastAsia="Times New Roman"/>
                <w:color w:val="000000" w:themeColor="text1"/>
                <w:sz w:val="16"/>
                <w:szCs w:val="16"/>
                <w:lang w:eastAsia="en-GB"/>
              </w:rPr>
              <w:lastRenderedPageBreak/>
              <w:t xml:space="preserve">Social media </w:t>
            </w:r>
          </w:p>
        </w:tc>
        <w:tc>
          <w:tcPr>
            <w:tcW w:w="2731" w:type="dxa"/>
            <w:vAlign w:val="center"/>
          </w:tcPr>
          <w:p w14:paraId="05293BD0" w14:textId="49539764" w:rsidR="10BB1869" w:rsidRPr="00D82D92" w:rsidRDefault="10BB1869" w:rsidP="00D82D92">
            <w:pPr>
              <w:jc w:val="both"/>
              <w:rPr>
                <w:rFonts w:eastAsia="Times New Roman"/>
                <w:color w:val="000000" w:themeColor="text1"/>
                <w:sz w:val="16"/>
                <w:szCs w:val="16"/>
                <w:lang w:eastAsia="en-GB"/>
              </w:rPr>
            </w:pPr>
            <w:r w:rsidRPr="00D82D92">
              <w:rPr>
                <w:rFonts w:eastAsia="Times New Roman"/>
                <w:color w:val="000000" w:themeColor="text1"/>
                <w:sz w:val="16"/>
                <w:szCs w:val="16"/>
                <w:lang w:eastAsia="en-GB"/>
              </w:rPr>
              <w:t>Twitter</w:t>
            </w:r>
          </w:p>
        </w:tc>
        <w:tc>
          <w:tcPr>
            <w:tcW w:w="7576" w:type="dxa"/>
            <w:vAlign w:val="center"/>
          </w:tcPr>
          <w:p w14:paraId="1490C1F7" w14:textId="7F6CD174" w:rsidR="10BB1869" w:rsidRPr="00D82D92" w:rsidRDefault="10BB1869" w:rsidP="00D82D92">
            <w:pPr>
              <w:jc w:val="both"/>
              <w:rPr>
                <w:rFonts w:eastAsia="Times New Roman"/>
                <w:color w:val="000000" w:themeColor="text1"/>
                <w:sz w:val="16"/>
                <w:szCs w:val="16"/>
                <w:lang w:eastAsia="en-GB"/>
              </w:rPr>
            </w:pPr>
            <w:r w:rsidRPr="00D82D92">
              <w:rPr>
                <w:rFonts w:eastAsia="Times New Roman"/>
                <w:color w:val="000000" w:themeColor="text1"/>
                <w:sz w:val="16"/>
                <w:szCs w:val="16"/>
                <w:lang w:eastAsia="en-GB"/>
              </w:rPr>
              <w:t xml:space="preserve">The new launched Joint Programme in #Ukraine will develop resource mobilization strategy for the acceleration of the #SDGs. A Development Financing Assessment will enable funding of a national budget &amp; targeted #SDG investments at a national level. </w:t>
            </w:r>
          </w:p>
          <w:p w14:paraId="77D64CDE" w14:textId="3A0DD2D3" w:rsidR="10BB1869" w:rsidRPr="00D82D92" w:rsidRDefault="002E298E" w:rsidP="00D82D92">
            <w:pPr>
              <w:jc w:val="both"/>
            </w:pPr>
            <w:hyperlink r:id="rId22">
              <w:r w:rsidR="10BB1869" w:rsidRPr="00D82D92">
                <w:rPr>
                  <w:rStyle w:val="Hyperlink"/>
                  <w:rFonts w:eastAsia="Times New Roman"/>
                  <w:sz w:val="16"/>
                  <w:szCs w:val="16"/>
                  <w:lang w:eastAsia="en-GB"/>
                </w:rPr>
                <w:t>https://jointsdgfund.org/article/un-launches-joint-programme-help-ukraine-finance-work-sustainable-development-goals</w:t>
              </w:r>
            </w:hyperlink>
          </w:p>
          <w:p w14:paraId="03A6DA88" w14:textId="2A1E6A48" w:rsidR="7B98E703" w:rsidRPr="00D82D92" w:rsidRDefault="7B98E703" w:rsidP="00D82D92">
            <w:pPr>
              <w:jc w:val="both"/>
              <w:rPr>
                <w:rFonts w:eastAsia="Times New Roman"/>
                <w:sz w:val="16"/>
                <w:szCs w:val="16"/>
                <w:lang w:eastAsia="en-GB"/>
              </w:rPr>
            </w:pPr>
          </w:p>
          <w:p w14:paraId="4D73582D" w14:textId="69582532" w:rsidR="10BB1869" w:rsidRPr="00D82D92" w:rsidRDefault="002E298E" w:rsidP="00D82D92">
            <w:pPr>
              <w:jc w:val="both"/>
              <w:rPr>
                <w:rFonts w:eastAsia="Times New Roman"/>
                <w:sz w:val="16"/>
                <w:szCs w:val="16"/>
                <w:lang w:eastAsia="en-GB"/>
              </w:rPr>
            </w:pPr>
            <w:hyperlink r:id="rId23">
              <w:r w:rsidR="10BB1869" w:rsidRPr="00D82D92">
                <w:rPr>
                  <w:rStyle w:val="Hyperlink"/>
                  <w:rFonts w:eastAsia="Times New Roman"/>
                  <w:sz w:val="16"/>
                  <w:szCs w:val="16"/>
                  <w:lang w:eastAsia="en-GB"/>
                </w:rPr>
                <w:t>https://twitter.com/JointSDGFund/status/1338597676242391041?s=20</w:t>
              </w:r>
            </w:hyperlink>
            <w:r w:rsidR="10BB1869" w:rsidRPr="00D82D92">
              <w:rPr>
                <w:rFonts w:eastAsia="Times New Roman"/>
                <w:sz w:val="16"/>
                <w:szCs w:val="16"/>
                <w:lang w:eastAsia="en-GB"/>
              </w:rPr>
              <w:t xml:space="preserve"> </w:t>
            </w:r>
          </w:p>
          <w:p w14:paraId="34B97C82" w14:textId="0DC46D28" w:rsidR="7B98E703" w:rsidRPr="00D82D92" w:rsidRDefault="7B98E703" w:rsidP="00D82D92">
            <w:pPr>
              <w:jc w:val="both"/>
              <w:rPr>
                <w:rFonts w:eastAsia="Times New Roman"/>
                <w:color w:val="000000" w:themeColor="text1"/>
                <w:sz w:val="16"/>
                <w:szCs w:val="16"/>
                <w:lang w:eastAsia="en-GB"/>
              </w:rPr>
            </w:pPr>
          </w:p>
          <w:p w14:paraId="28B93E6F" w14:textId="2AB2E274" w:rsidR="7B98E703" w:rsidRPr="00D82D92" w:rsidRDefault="7B98E703" w:rsidP="00D82D92">
            <w:pPr>
              <w:jc w:val="both"/>
              <w:rPr>
                <w:rFonts w:eastAsia="Times New Roman"/>
                <w:color w:val="000000" w:themeColor="text1"/>
                <w:sz w:val="16"/>
                <w:szCs w:val="16"/>
                <w:lang w:eastAsia="en-GB"/>
              </w:rPr>
            </w:pPr>
          </w:p>
        </w:tc>
      </w:tr>
      <w:tr w:rsidR="7B98E703" w:rsidRPr="00D82D92" w14:paraId="0FD07AED" w14:textId="77777777" w:rsidTr="7B98E703">
        <w:tc>
          <w:tcPr>
            <w:tcW w:w="3638" w:type="dxa"/>
            <w:vAlign w:val="center"/>
          </w:tcPr>
          <w:p w14:paraId="2BF4442C" w14:textId="6753AE0E" w:rsidR="10BB1869" w:rsidRPr="00D82D92" w:rsidRDefault="10BB1869" w:rsidP="00D82D92">
            <w:pPr>
              <w:jc w:val="both"/>
              <w:rPr>
                <w:rFonts w:eastAsia="Times New Roman"/>
                <w:color w:val="000000" w:themeColor="text1"/>
                <w:sz w:val="16"/>
                <w:szCs w:val="16"/>
                <w:lang w:eastAsia="en-GB"/>
              </w:rPr>
            </w:pPr>
            <w:r w:rsidRPr="00D82D92">
              <w:rPr>
                <w:rFonts w:eastAsia="Times New Roman"/>
                <w:color w:val="000000" w:themeColor="text1"/>
                <w:sz w:val="16"/>
                <w:szCs w:val="16"/>
                <w:lang w:eastAsia="en-GB"/>
              </w:rPr>
              <w:t xml:space="preserve">Social media </w:t>
            </w:r>
          </w:p>
        </w:tc>
        <w:tc>
          <w:tcPr>
            <w:tcW w:w="2731" w:type="dxa"/>
            <w:vAlign w:val="center"/>
          </w:tcPr>
          <w:p w14:paraId="7921A223" w14:textId="4E6A40DA" w:rsidR="10BB1869" w:rsidRPr="00D82D92" w:rsidRDefault="10BB1869" w:rsidP="00D82D92">
            <w:pPr>
              <w:spacing w:line="259" w:lineRule="auto"/>
              <w:jc w:val="both"/>
            </w:pPr>
            <w:r w:rsidRPr="00D82D92">
              <w:rPr>
                <w:rFonts w:eastAsia="Times New Roman"/>
                <w:color w:val="000000" w:themeColor="text1"/>
                <w:sz w:val="16"/>
                <w:szCs w:val="16"/>
                <w:lang w:eastAsia="en-GB"/>
              </w:rPr>
              <w:t>Twitter</w:t>
            </w:r>
          </w:p>
        </w:tc>
        <w:tc>
          <w:tcPr>
            <w:tcW w:w="7576" w:type="dxa"/>
            <w:vAlign w:val="center"/>
          </w:tcPr>
          <w:p w14:paraId="665DCC1D" w14:textId="103B3289" w:rsidR="10BB1869" w:rsidRPr="00D82D92" w:rsidRDefault="10BB1869" w:rsidP="00D82D92">
            <w:pPr>
              <w:jc w:val="both"/>
              <w:rPr>
                <w:rFonts w:eastAsia="Times New Roman"/>
                <w:color w:val="000000" w:themeColor="text1"/>
                <w:sz w:val="16"/>
                <w:szCs w:val="16"/>
                <w:lang w:eastAsia="en-GB"/>
              </w:rPr>
            </w:pPr>
            <w:r w:rsidRPr="00D82D92">
              <w:rPr>
                <w:rFonts w:eastAsia="Times New Roman"/>
                <w:color w:val="000000" w:themeColor="text1"/>
                <w:sz w:val="16"/>
                <w:szCs w:val="16"/>
                <w:lang w:eastAsia="en-GB"/>
              </w:rPr>
              <w:t xml:space="preserve">With the flagship UN Joint Programme on SDG Financing in #Ukraine, launched today, </w:t>
            </w:r>
          </w:p>
          <w:p w14:paraId="745C64AA" w14:textId="3283EA6C" w:rsidR="10BB1869" w:rsidRPr="00D82D92" w:rsidRDefault="10BB1869" w:rsidP="00D82D92">
            <w:pPr>
              <w:jc w:val="both"/>
            </w:pPr>
            <w:r w:rsidRPr="00D82D92">
              <w:rPr>
                <w:rFonts w:eastAsia="Times New Roman"/>
                <w:color w:val="000000" w:themeColor="text1"/>
                <w:sz w:val="16"/>
                <w:szCs w:val="16"/>
                <w:lang w:eastAsia="en-GB"/>
              </w:rPr>
              <w:t xml:space="preserve">@UNDP will help central &amp; local government develop new public and private financing solutions, aiding Ukraine on its path to achieving #SDGs &amp; #Agenda2030! </w:t>
            </w:r>
          </w:p>
          <w:p w14:paraId="4164BDF5" w14:textId="476DE5D9" w:rsidR="10BB1869" w:rsidRPr="00D82D92" w:rsidRDefault="10BB1869" w:rsidP="00D82D92">
            <w:pPr>
              <w:jc w:val="both"/>
            </w:pPr>
            <w:r w:rsidRPr="00D82D92">
              <w:rPr>
                <w:rFonts w:eastAsia="Times New Roman"/>
                <w:color w:val="000000" w:themeColor="text1"/>
                <w:sz w:val="16"/>
                <w:szCs w:val="16"/>
                <w:lang w:eastAsia="en-GB"/>
              </w:rPr>
              <w:t>@JointSDGFund</w:t>
            </w:r>
          </w:p>
          <w:p w14:paraId="6215D644" w14:textId="13739FAD" w:rsidR="10BB1869" w:rsidRPr="00D82D92" w:rsidRDefault="002E298E" w:rsidP="00D82D92">
            <w:pPr>
              <w:jc w:val="both"/>
              <w:rPr>
                <w:rFonts w:eastAsia="Times New Roman"/>
                <w:color w:val="000000" w:themeColor="text1"/>
                <w:sz w:val="16"/>
                <w:szCs w:val="16"/>
                <w:lang w:eastAsia="en-GB"/>
              </w:rPr>
            </w:pPr>
            <w:hyperlink r:id="rId24">
              <w:r w:rsidR="10BB1869" w:rsidRPr="00D82D92">
                <w:rPr>
                  <w:rStyle w:val="Hyperlink"/>
                  <w:rFonts w:eastAsia="Times New Roman"/>
                  <w:sz w:val="16"/>
                  <w:szCs w:val="16"/>
                  <w:lang w:eastAsia="en-GB"/>
                </w:rPr>
                <w:t>https://twitter.com/UNDPUkraine/status/1338496435365490688?s=20</w:t>
              </w:r>
            </w:hyperlink>
            <w:r w:rsidR="10BB1869" w:rsidRPr="00D82D92">
              <w:rPr>
                <w:rFonts w:eastAsia="Times New Roman"/>
                <w:color w:val="000000" w:themeColor="text1"/>
                <w:sz w:val="16"/>
                <w:szCs w:val="16"/>
                <w:lang w:eastAsia="en-GB"/>
              </w:rPr>
              <w:t xml:space="preserve"> </w:t>
            </w:r>
          </w:p>
          <w:p w14:paraId="44E93D75" w14:textId="2734FCC5" w:rsidR="7B98E703" w:rsidRPr="00D82D92" w:rsidRDefault="7B98E703" w:rsidP="00D82D92">
            <w:pPr>
              <w:jc w:val="both"/>
              <w:rPr>
                <w:rFonts w:eastAsia="Times New Roman"/>
                <w:color w:val="000000" w:themeColor="text1"/>
                <w:sz w:val="16"/>
                <w:szCs w:val="16"/>
                <w:lang w:eastAsia="en-GB"/>
              </w:rPr>
            </w:pPr>
          </w:p>
        </w:tc>
      </w:tr>
      <w:tr w:rsidR="7B98E703" w:rsidRPr="00D82D92" w14:paraId="6269B63F" w14:textId="77777777" w:rsidTr="7B98E703">
        <w:tc>
          <w:tcPr>
            <w:tcW w:w="3638" w:type="dxa"/>
            <w:vAlign w:val="center"/>
          </w:tcPr>
          <w:p w14:paraId="6AFE84F1" w14:textId="02D77B02" w:rsidR="10BB1869" w:rsidRPr="00D82D92" w:rsidRDefault="10BB1869" w:rsidP="00D82D92">
            <w:pPr>
              <w:jc w:val="both"/>
              <w:rPr>
                <w:rFonts w:eastAsia="Times New Roman"/>
                <w:color w:val="000000" w:themeColor="text1"/>
                <w:sz w:val="16"/>
                <w:szCs w:val="16"/>
                <w:lang w:eastAsia="en-GB"/>
              </w:rPr>
            </w:pPr>
            <w:r w:rsidRPr="00D82D92">
              <w:rPr>
                <w:rFonts w:eastAsia="Times New Roman"/>
                <w:color w:val="000000" w:themeColor="text1"/>
                <w:sz w:val="16"/>
                <w:szCs w:val="16"/>
                <w:lang w:eastAsia="en-GB"/>
              </w:rPr>
              <w:t xml:space="preserve">Social media </w:t>
            </w:r>
          </w:p>
        </w:tc>
        <w:tc>
          <w:tcPr>
            <w:tcW w:w="2731" w:type="dxa"/>
            <w:vAlign w:val="center"/>
          </w:tcPr>
          <w:p w14:paraId="5E4ADF3E" w14:textId="62B47CCC" w:rsidR="10BB1869" w:rsidRPr="00D82D92" w:rsidRDefault="10BB1869" w:rsidP="00D82D92">
            <w:pPr>
              <w:jc w:val="both"/>
              <w:rPr>
                <w:rFonts w:eastAsia="Times New Roman"/>
                <w:color w:val="000000" w:themeColor="text1"/>
                <w:sz w:val="16"/>
                <w:szCs w:val="16"/>
                <w:lang w:eastAsia="en-GB"/>
              </w:rPr>
            </w:pPr>
            <w:r w:rsidRPr="00D82D92">
              <w:rPr>
                <w:rFonts w:eastAsia="Times New Roman"/>
                <w:color w:val="000000" w:themeColor="text1"/>
                <w:sz w:val="16"/>
                <w:szCs w:val="16"/>
                <w:lang w:eastAsia="en-GB"/>
              </w:rPr>
              <w:t>Twitter</w:t>
            </w:r>
          </w:p>
        </w:tc>
        <w:tc>
          <w:tcPr>
            <w:tcW w:w="7576" w:type="dxa"/>
            <w:vAlign w:val="center"/>
          </w:tcPr>
          <w:p w14:paraId="189078B6" w14:textId="00A1CE25" w:rsidR="10BB1869" w:rsidRPr="00D82D92" w:rsidRDefault="10BB1869" w:rsidP="00D82D92">
            <w:pPr>
              <w:jc w:val="both"/>
              <w:rPr>
                <w:rFonts w:eastAsia="Times New Roman"/>
                <w:color w:val="000000" w:themeColor="text1"/>
                <w:sz w:val="16"/>
                <w:szCs w:val="16"/>
                <w:lang w:eastAsia="en-GB"/>
              </w:rPr>
            </w:pPr>
            <w:r w:rsidRPr="00D82D92">
              <w:rPr>
                <w:rFonts w:eastAsia="Times New Roman"/>
                <w:color w:val="000000" w:themeColor="text1"/>
                <w:sz w:val="16"/>
                <w:szCs w:val="16"/>
                <w:lang w:eastAsia="en-GB"/>
              </w:rPr>
              <w:t xml:space="preserve">A new UN joint </w:t>
            </w:r>
            <w:proofErr w:type="spellStart"/>
            <w:r w:rsidRPr="00D82D92">
              <w:rPr>
                <w:rFonts w:eastAsia="Times New Roman"/>
                <w:color w:val="000000" w:themeColor="text1"/>
                <w:sz w:val="16"/>
                <w:szCs w:val="16"/>
                <w:lang w:eastAsia="en-GB"/>
              </w:rPr>
              <w:t>programme</w:t>
            </w:r>
            <w:proofErr w:type="spellEnd"/>
            <w:r w:rsidRPr="00D82D92">
              <w:rPr>
                <w:rFonts w:eastAsia="Times New Roman"/>
                <w:color w:val="000000" w:themeColor="text1"/>
                <w:sz w:val="16"/>
                <w:szCs w:val="16"/>
                <w:lang w:eastAsia="en-GB"/>
              </w:rPr>
              <w:t xml:space="preserve">, launched today, aims to put the #SDGs at the heart of central and local government strategic planning and budgeting. </w:t>
            </w:r>
          </w:p>
          <w:p w14:paraId="18D31072" w14:textId="1C4C4246" w:rsidR="10BB1869" w:rsidRPr="00D82D92" w:rsidRDefault="10BB1869" w:rsidP="00D82D92">
            <w:pPr>
              <w:jc w:val="both"/>
            </w:pPr>
            <w:r w:rsidRPr="00D82D92">
              <w:rPr>
                <w:rFonts w:eastAsia="Times New Roman"/>
                <w:color w:val="000000" w:themeColor="text1"/>
                <w:sz w:val="16"/>
                <w:szCs w:val="16"/>
                <w:lang w:eastAsia="en-GB"/>
              </w:rPr>
              <w:t xml:space="preserve">@UNDP proud to help #Ukraine on its way to fulfilling #Agenda2030! </w:t>
            </w:r>
          </w:p>
          <w:p w14:paraId="3F001223" w14:textId="732B539B" w:rsidR="10BB1869" w:rsidRPr="00D82D92" w:rsidRDefault="10BB1869" w:rsidP="00D82D92">
            <w:pPr>
              <w:jc w:val="both"/>
            </w:pPr>
            <w:r w:rsidRPr="00D82D92">
              <w:rPr>
                <w:rFonts w:eastAsia="Times New Roman"/>
                <w:color w:val="000000" w:themeColor="text1"/>
                <w:sz w:val="16"/>
                <w:szCs w:val="16"/>
                <w:lang w:eastAsia="en-GB"/>
              </w:rPr>
              <w:t>@JointSDGFund</w:t>
            </w:r>
          </w:p>
          <w:p w14:paraId="26531EFF" w14:textId="08670CBA" w:rsidR="7B98E703" w:rsidRPr="00D82D92" w:rsidRDefault="7B98E703" w:rsidP="00D82D92">
            <w:pPr>
              <w:jc w:val="both"/>
              <w:rPr>
                <w:rFonts w:eastAsia="Times New Roman"/>
                <w:color w:val="000000" w:themeColor="text1"/>
                <w:sz w:val="16"/>
                <w:szCs w:val="16"/>
                <w:lang w:eastAsia="en-GB"/>
              </w:rPr>
            </w:pPr>
          </w:p>
          <w:p w14:paraId="2D43497E" w14:textId="7F29AD5D" w:rsidR="10BB1869" w:rsidRPr="00D82D92" w:rsidRDefault="002E298E" w:rsidP="00D82D92">
            <w:pPr>
              <w:jc w:val="both"/>
              <w:rPr>
                <w:rFonts w:eastAsia="Times New Roman"/>
                <w:color w:val="000000" w:themeColor="text1"/>
                <w:sz w:val="16"/>
                <w:szCs w:val="16"/>
                <w:lang w:eastAsia="en-GB"/>
              </w:rPr>
            </w:pPr>
            <w:hyperlink r:id="rId25">
              <w:r w:rsidR="10BB1869" w:rsidRPr="00D82D92">
                <w:rPr>
                  <w:rStyle w:val="Hyperlink"/>
                  <w:rFonts w:eastAsia="Times New Roman"/>
                  <w:sz w:val="16"/>
                  <w:szCs w:val="16"/>
                  <w:lang w:eastAsia="en-GB"/>
                </w:rPr>
                <w:t>https://twitter.com/dafinagercheva/status/1338496740215955456?s=20</w:t>
              </w:r>
            </w:hyperlink>
            <w:r w:rsidR="10BB1869" w:rsidRPr="00D82D92">
              <w:rPr>
                <w:rFonts w:eastAsia="Times New Roman"/>
                <w:color w:val="000000" w:themeColor="text1"/>
                <w:sz w:val="16"/>
                <w:szCs w:val="16"/>
                <w:lang w:eastAsia="en-GB"/>
              </w:rPr>
              <w:t xml:space="preserve"> </w:t>
            </w:r>
          </w:p>
        </w:tc>
      </w:tr>
      <w:tr w:rsidR="7B98E703" w:rsidRPr="00D82D92" w14:paraId="66EC7C8C" w14:textId="77777777" w:rsidTr="7B98E703">
        <w:tc>
          <w:tcPr>
            <w:tcW w:w="3638" w:type="dxa"/>
            <w:vAlign w:val="center"/>
          </w:tcPr>
          <w:p w14:paraId="150E1CE3" w14:textId="77A7E966" w:rsidR="5331CE1E" w:rsidRPr="00D82D92" w:rsidRDefault="5331CE1E" w:rsidP="00D82D92">
            <w:pPr>
              <w:jc w:val="both"/>
              <w:rPr>
                <w:rFonts w:eastAsia="Times New Roman"/>
                <w:color w:val="000000" w:themeColor="text1"/>
                <w:sz w:val="16"/>
                <w:szCs w:val="16"/>
                <w:lang w:eastAsia="en-GB"/>
              </w:rPr>
            </w:pPr>
            <w:r w:rsidRPr="00D82D92">
              <w:rPr>
                <w:rFonts w:eastAsia="Times New Roman"/>
                <w:color w:val="000000" w:themeColor="text1"/>
                <w:sz w:val="16"/>
                <w:szCs w:val="16"/>
                <w:lang w:eastAsia="en-GB"/>
              </w:rPr>
              <w:t xml:space="preserve">Social media </w:t>
            </w:r>
          </w:p>
        </w:tc>
        <w:tc>
          <w:tcPr>
            <w:tcW w:w="2731" w:type="dxa"/>
            <w:vAlign w:val="center"/>
          </w:tcPr>
          <w:p w14:paraId="50D284E4" w14:textId="72AE19D1" w:rsidR="5331CE1E" w:rsidRPr="00D82D92" w:rsidRDefault="5331CE1E" w:rsidP="00D82D92">
            <w:pPr>
              <w:jc w:val="both"/>
              <w:rPr>
                <w:rFonts w:eastAsia="Times New Roman"/>
                <w:color w:val="000000" w:themeColor="text1"/>
                <w:sz w:val="16"/>
                <w:szCs w:val="16"/>
                <w:lang w:eastAsia="en-GB"/>
              </w:rPr>
            </w:pPr>
            <w:r w:rsidRPr="00D82D92">
              <w:rPr>
                <w:rFonts w:eastAsia="Times New Roman"/>
                <w:color w:val="000000" w:themeColor="text1"/>
                <w:sz w:val="16"/>
                <w:szCs w:val="16"/>
                <w:lang w:eastAsia="en-GB"/>
              </w:rPr>
              <w:t>LinkedIn</w:t>
            </w:r>
          </w:p>
        </w:tc>
        <w:tc>
          <w:tcPr>
            <w:tcW w:w="7576" w:type="dxa"/>
            <w:vAlign w:val="center"/>
          </w:tcPr>
          <w:p w14:paraId="42DBC559" w14:textId="3CD11CFA" w:rsidR="5331CE1E" w:rsidRPr="00D82D92" w:rsidRDefault="5331CE1E" w:rsidP="00D82D92">
            <w:pPr>
              <w:jc w:val="both"/>
              <w:rPr>
                <w:rFonts w:eastAsia="Times New Roman"/>
                <w:color w:val="000000" w:themeColor="text1"/>
                <w:sz w:val="16"/>
                <w:szCs w:val="16"/>
                <w:lang w:eastAsia="en-GB"/>
              </w:rPr>
            </w:pPr>
            <w:r w:rsidRPr="00D82D92">
              <w:rPr>
                <w:rFonts w:eastAsia="Times New Roman"/>
                <w:color w:val="000000" w:themeColor="text1"/>
                <w:sz w:val="16"/>
                <w:szCs w:val="16"/>
                <w:lang w:eastAsia="en-GB"/>
              </w:rPr>
              <w:t>According to UNDP calculations, to finance sustainable development, governments worldwide will need raise US$5-7 trillion every year.</w:t>
            </w:r>
            <w:r w:rsidRPr="00D82D92">
              <w:br/>
            </w:r>
            <w:r w:rsidRPr="00D82D92">
              <w:br/>
            </w:r>
            <w:r w:rsidRPr="00D82D92">
              <w:rPr>
                <w:rFonts w:eastAsia="Times New Roman"/>
                <w:color w:val="000000" w:themeColor="text1"/>
                <w:sz w:val="16"/>
                <w:szCs w:val="16"/>
                <w:lang w:eastAsia="en-GB"/>
              </w:rPr>
              <w:t>Ukraine too will require to invest significant resources. To reinforce Ukraine’s #SDG financing architecture, UNDP, together with WHO, UNICEF and the non-resident agency UNECE, are establishing a comprehensive Joint Programme to promote strategic planning and #financing for sustainable development in Ukraine.</w:t>
            </w:r>
            <w:r w:rsidRPr="00D82D92">
              <w:br/>
            </w:r>
            <w:r w:rsidRPr="00D82D92">
              <w:br/>
            </w:r>
            <w:r w:rsidRPr="00D82D92">
              <w:rPr>
                <w:rFonts w:eastAsia="Times New Roman"/>
                <w:color w:val="000000" w:themeColor="text1"/>
                <w:sz w:val="16"/>
                <w:szCs w:val="16"/>
                <w:lang w:eastAsia="en-GB"/>
              </w:rPr>
              <w:t xml:space="preserve">The key ambition of the </w:t>
            </w:r>
            <w:proofErr w:type="spellStart"/>
            <w:r w:rsidRPr="00D82D92">
              <w:rPr>
                <w:rFonts w:eastAsia="Times New Roman"/>
                <w:color w:val="000000" w:themeColor="text1"/>
                <w:sz w:val="16"/>
                <w:szCs w:val="16"/>
                <w:lang w:eastAsia="en-GB"/>
              </w:rPr>
              <w:t>programme</w:t>
            </w:r>
            <w:proofErr w:type="spellEnd"/>
            <w:r w:rsidRPr="00D82D92">
              <w:rPr>
                <w:rFonts w:eastAsia="Times New Roman"/>
                <w:color w:val="000000" w:themeColor="text1"/>
                <w:sz w:val="16"/>
                <w:szCs w:val="16"/>
                <w:lang w:eastAsia="en-GB"/>
              </w:rPr>
              <w:t xml:space="preserve"> is to promote and support the establishment of Integrated National Financing Frameworks (#INFFs) to improve the linkages between public policy execution and ongoing decentralization reforms.</w:t>
            </w:r>
            <w:r w:rsidRPr="00D82D92">
              <w:br/>
            </w:r>
            <w:r w:rsidRPr="00D82D92">
              <w:br/>
            </w:r>
            <w:r w:rsidRPr="00D82D92">
              <w:rPr>
                <w:rFonts w:eastAsia="Times New Roman"/>
                <w:color w:val="000000" w:themeColor="text1"/>
                <w:sz w:val="16"/>
                <w:szCs w:val="16"/>
                <w:lang w:eastAsia="en-GB"/>
              </w:rPr>
              <w:t>Read more about this initiative here: https://bit.ly/2UoCzTJ</w:t>
            </w:r>
            <w:r w:rsidRPr="00D82D92">
              <w:br/>
            </w:r>
            <w:r w:rsidRPr="00D82D92">
              <w:rPr>
                <w:rFonts w:eastAsia="Times New Roman"/>
                <w:color w:val="000000" w:themeColor="text1"/>
                <w:sz w:val="16"/>
                <w:szCs w:val="16"/>
                <w:lang w:eastAsia="en-GB"/>
              </w:rPr>
              <w:t>#Fin4Dev</w:t>
            </w:r>
          </w:p>
          <w:p w14:paraId="39DAC368" w14:textId="3A3D3F6F" w:rsidR="7B98E703" w:rsidRPr="00D82D92" w:rsidRDefault="7B98E703" w:rsidP="00D82D92">
            <w:pPr>
              <w:jc w:val="both"/>
              <w:rPr>
                <w:rFonts w:eastAsia="Times New Roman"/>
                <w:color w:val="000000" w:themeColor="text1"/>
                <w:sz w:val="16"/>
                <w:szCs w:val="16"/>
                <w:lang w:eastAsia="en-GB"/>
              </w:rPr>
            </w:pPr>
          </w:p>
          <w:p w14:paraId="3754D701" w14:textId="3AF1E58E" w:rsidR="5331CE1E" w:rsidRPr="00D82D92" w:rsidRDefault="002E298E" w:rsidP="00D82D92">
            <w:pPr>
              <w:jc w:val="both"/>
              <w:rPr>
                <w:rFonts w:eastAsia="Times New Roman"/>
                <w:color w:val="000000" w:themeColor="text1"/>
                <w:sz w:val="16"/>
                <w:szCs w:val="16"/>
                <w:lang w:eastAsia="en-GB"/>
              </w:rPr>
            </w:pPr>
            <w:hyperlink r:id="rId26">
              <w:r w:rsidR="5331CE1E" w:rsidRPr="00D82D92">
                <w:rPr>
                  <w:rStyle w:val="Hyperlink"/>
                  <w:rFonts w:eastAsia="Times New Roman"/>
                  <w:sz w:val="16"/>
                  <w:szCs w:val="16"/>
                  <w:lang w:eastAsia="en-GB"/>
                </w:rPr>
                <w:t>https://www.linkedin.com/feed/update/urn:li:activity:6733024201508220928</w:t>
              </w:r>
            </w:hyperlink>
          </w:p>
          <w:p w14:paraId="3E847B52" w14:textId="4AA14A8C" w:rsidR="7B98E703" w:rsidRPr="00D82D92" w:rsidRDefault="7B98E703" w:rsidP="00D82D92">
            <w:pPr>
              <w:jc w:val="both"/>
              <w:rPr>
                <w:rFonts w:eastAsia="Times New Roman"/>
                <w:color w:val="000000" w:themeColor="text1"/>
                <w:sz w:val="16"/>
                <w:szCs w:val="16"/>
                <w:lang w:eastAsia="en-GB"/>
              </w:rPr>
            </w:pPr>
          </w:p>
        </w:tc>
      </w:tr>
      <w:tr w:rsidR="7B98E703" w:rsidRPr="00D82D92" w14:paraId="2E66330A" w14:textId="77777777" w:rsidTr="7B98E703">
        <w:tc>
          <w:tcPr>
            <w:tcW w:w="3638" w:type="dxa"/>
            <w:vAlign w:val="center"/>
          </w:tcPr>
          <w:p w14:paraId="424591B0" w14:textId="3BF70D22" w:rsidR="554ECB60" w:rsidRPr="00D82D92" w:rsidRDefault="554ECB60" w:rsidP="00D82D92">
            <w:pPr>
              <w:spacing w:line="259" w:lineRule="auto"/>
              <w:jc w:val="both"/>
            </w:pPr>
            <w:r w:rsidRPr="00D82D92">
              <w:rPr>
                <w:rFonts w:eastAsia="Times New Roman"/>
                <w:color w:val="000000" w:themeColor="text1"/>
                <w:sz w:val="16"/>
                <w:szCs w:val="16"/>
                <w:lang w:eastAsia="en-GB"/>
              </w:rPr>
              <w:lastRenderedPageBreak/>
              <w:t xml:space="preserve">Social media </w:t>
            </w:r>
          </w:p>
        </w:tc>
        <w:tc>
          <w:tcPr>
            <w:tcW w:w="2731" w:type="dxa"/>
            <w:vAlign w:val="center"/>
          </w:tcPr>
          <w:p w14:paraId="4C97C5D1" w14:textId="0FBF1C4C" w:rsidR="554ECB60" w:rsidRPr="00D82D92" w:rsidRDefault="554ECB60" w:rsidP="00D82D92">
            <w:pPr>
              <w:jc w:val="both"/>
              <w:rPr>
                <w:rFonts w:eastAsia="Times New Roman"/>
                <w:color w:val="000000" w:themeColor="text1"/>
                <w:sz w:val="16"/>
                <w:szCs w:val="16"/>
                <w:lang w:eastAsia="en-GB"/>
              </w:rPr>
            </w:pPr>
            <w:r w:rsidRPr="00D82D92">
              <w:rPr>
                <w:rFonts w:eastAsia="Times New Roman"/>
                <w:color w:val="000000" w:themeColor="text1"/>
                <w:sz w:val="16"/>
                <w:szCs w:val="16"/>
                <w:lang w:eastAsia="en-GB"/>
              </w:rPr>
              <w:t>LinkedIn</w:t>
            </w:r>
          </w:p>
        </w:tc>
        <w:tc>
          <w:tcPr>
            <w:tcW w:w="7576" w:type="dxa"/>
            <w:vAlign w:val="center"/>
          </w:tcPr>
          <w:p w14:paraId="60F6180A" w14:textId="39C5E191" w:rsidR="554ECB60" w:rsidRPr="00D82D92" w:rsidRDefault="554ECB60" w:rsidP="00D82D92">
            <w:pPr>
              <w:jc w:val="both"/>
              <w:rPr>
                <w:rFonts w:eastAsia="Times New Roman"/>
                <w:color w:val="000000" w:themeColor="text1"/>
                <w:sz w:val="16"/>
                <w:szCs w:val="16"/>
                <w:lang w:eastAsia="en-GB"/>
              </w:rPr>
            </w:pPr>
            <w:r w:rsidRPr="00D82D92">
              <w:rPr>
                <w:rFonts w:eastAsia="Times New Roman"/>
                <w:color w:val="000000" w:themeColor="text1"/>
                <w:sz w:val="16"/>
                <w:szCs w:val="16"/>
                <w:lang w:eastAsia="en-GB"/>
              </w:rPr>
              <w:t>Achieving the #SDGs requires #investing strategically at the country-level.</w:t>
            </w:r>
            <w:r w:rsidRPr="00D82D92">
              <w:br/>
            </w:r>
            <w:r w:rsidRPr="00D82D92">
              <w:br/>
            </w:r>
            <w:r w:rsidRPr="00D82D92">
              <w:rPr>
                <w:rFonts w:eastAsia="Times New Roman"/>
                <w:color w:val="000000" w:themeColor="text1"/>
                <w:sz w:val="16"/>
                <w:szCs w:val="16"/>
                <w:lang w:eastAsia="en-GB"/>
              </w:rPr>
              <w:t>We're working with UNDP Ukraine &amp; partners to establish an integrated national financing framework #INFF to unlock capital and mobilize new financing opportunities: https://lnkd.in/dm-YZBw #Fin4Dev</w:t>
            </w:r>
          </w:p>
          <w:p w14:paraId="473E6E56" w14:textId="1F93D6AB" w:rsidR="7B98E703" w:rsidRPr="00D82D92" w:rsidRDefault="7B98E703" w:rsidP="00D82D92">
            <w:pPr>
              <w:jc w:val="both"/>
              <w:rPr>
                <w:rFonts w:eastAsia="Times New Roman"/>
                <w:color w:val="000000" w:themeColor="text1"/>
                <w:sz w:val="16"/>
                <w:szCs w:val="16"/>
                <w:lang w:eastAsia="en-GB"/>
              </w:rPr>
            </w:pPr>
          </w:p>
          <w:p w14:paraId="14CB7BB0" w14:textId="0406B4CB" w:rsidR="554ECB60" w:rsidRPr="00D82D92" w:rsidRDefault="002E298E" w:rsidP="00D82D92">
            <w:pPr>
              <w:jc w:val="both"/>
              <w:rPr>
                <w:rFonts w:eastAsia="Times New Roman"/>
                <w:color w:val="000000" w:themeColor="text1"/>
                <w:sz w:val="16"/>
                <w:szCs w:val="16"/>
                <w:lang w:eastAsia="en-GB"/>
              </w:rPr>
            </w:pPr>
            <w:hyperlink r:id="rId27">
              <w:r w:rsidR="554ECB60" w:rsidRPr="00D82D92">
                <w:rPr>
                  <w:rStyle w:val="Hyperlink"/>
                  <w:rFonts w:eastAsia="Times New Roman"/>
                  <w:sz w:val="16"/>
                  <w:szCs w:val="16"/>
                  <w:lang w:eastAsia="en-GB"/>
                </w:rPr>
                <w:t>https://www.linkedin.com/posts/jointsdgfund_sdgs-investing-inff-activity-6727649462354771968-cAjo</w:t>
              </w:r>
            </w:hyperlink>
          </w:p>
          <w:p w14:paraId="72E5F2DF" w14:textId="00907C06" w:rsidR="7B98E703" w:rsidRPr="00D82D92" w:rsidRDefault="7B98E703" w:rsidP="00D82D92">
            <w:pPr>
              <w:jc w:val="both"/>
              <w:rPr>
                <w:rFonts w:eastAsia="Times New Roman"/>
                <w:color w:val="000000" w:themeColor="text1"/>
                <w:sz w:val="16"/>
                <w:szCs w:val="16"/>
                <w:lang w:eastAsia="en-GB"/>
              </w:rPr>
            </w:pPr>
          </w:p>
        </w:tc>
      </w:tr>
      <w:tr w:rsidR="7B98E703" w:rsidRPr="00D82D92" w14:paraId="4440CC90" w14:textId="77777777" w:rsidTr="7B98E703">
        <w:tc>
          <w:tcPr>
            <w:tcW w:w="3638" w:type="dxa"/>
            <w:vAlign w:val="center"/>
          </w:tcPr>
          <w:p w14:paraId="336628F1" w14:textId="093637B0" w:rsidR="554ECB60" w:rsidRPr="00D82D92" w:rsidRDefault="554ECB60" w:rsidP="00D82D92">
            <w:pPr>
              <w:spacing w:line="259" w:lineRule="auto"/>
              <w:jc w:val="both"/>
              <w:rPr>
                <w:rFonts w:eastAsia="Times New Roman"/>
                <w:color w:val="000000" w:themeColor="text1"/>
                <w:sz w:val="16"/>
                <w:szCs w:val="16"/>
                <w:lang w:eastAsia="en-GB"/>
              </w:rPr>
            </w:pPr>
            <w:r w:rsidRPr="00D82D92">
              <w:rPr>
                <w:rFonts w:eastAsia="Times New Roman"/>
                <w:color w:val="000000" w:themeColor="text1"/>
                <w:sz w:val="16"/>
                <w:szCs w:val="16"/>
                <w:lang w:eastAsia="en-GB"/>
              </w:rPr>
              <w:t xml:space="preserve">Social media </w:t>
            </w:r>
          </w:p>
        </w:tc>
        <w:tc>
          <w:tcPr>
            <w:tcW w:w="2731" w:type="dxa"/>
            <w:vAlign w:val="center"/>
          </w:tcPr>
          <w:p w14:paraId="6411C100" w14:textId="31D79B79" w:rsidR="554ECB60" w:rsidRPr="00D82D92" w:rsidRDefault="554ECB60" w:rsidP="00D82D92">
            <w:pPr>
              <w:jc w:val="both"/>
              <w:rPr>
                <w:rFonts w:eastAsia="Times New Roman"/>
                <w:color w:val="000000" w:themeColor="text1"/>
                <w:sz w:val="16"/>
                <w:szCs w:val="16"/>
                <w:lang w:eastAsia="en-GB"/>
              </w:rPr>
            </w:pPr>
            <w:r w:rsidRPr="00D82D92">
              <w:rPr>
                <w:rFonts w:eastAsia="Times New Roman"/>
                <w:color w:val="000000" w:themeColor="text1"/>
                <w:sz w:val="16"/>
                <w:szCs w:val="16"/>
                <w:lang w:eastAsia="en-GB"/>
              </w:rPr>
              <w:t xml:space="preserve">Facebook </w:t>
            </w:r>
          </w:p>
        </w:tc>
        <w:tc>
          <w:tcPr>
            <w:tcW w:w="7576" w:type="dxa"/>
            <w:vAlign w:val="center"/>
          </w:tcPr>
          <w:p w14:paraId="62CF9136" w14:textId="7CF75B49" w:rsidR="554ECB60" w:rsidRPr="00D82D92" w:rsidRDefault="554ECB60" w:rsidP="00D82D92">
            <w:pPr>
              <w:jc w:val="both"/>
              <w:rPr>
                <w:rFonts w:eastAsia="Times New Roman"/>
                <w:color w:val="000000" w:themeColor="text1"/>
                <w:sz w:val="16"/>
                <w:szCs w:val="16"/>
                <w:lang w:eastAsia="en-GB"/>
              </w:rPr>
            </w:pPr>
            <w:r w:rsidRPr="00D82D92">
              <w:rPr>
                <w:rFonts w:eastAsia="Times New Roman"/>
                <w:color w:val="000000" w:themeColor="text1"/>
                <w:sz w:val="16"/>
                <w:szCs w:val="16"/>
                <w:lang w:eastAsia="en-GB"/>
              </w:rPr>
              <w:t>According to UNDP calculations, to finance sustainable development, governments worldwide will need raise US$5-7 trillion every year.</w:t>
            </w:r>
          </w:p>
          <w:p w14:paraId="74A73FA2" w14:textId="7CF75B49" w:rsidR="554ECB60" w:rsidRPr="00D82D92" w:rsidRDefault="554ECB60" w:rsidP="00D82D92">
            <w:pPr>
              <w:jc w:val="both"/>
            </w:pPr>
            <w:r w:rsidRPr="00D82D92">
              <w:rPr>
                <w:rFonts w:eastAsia="Times New Roman"/>
                <w:color w:val="000000" w:themeColor="text1"/>
                <w:sz w:val="16"/>
                <w:szCs w:val="16"/>
                <w:lang w:eastAsia="en-GB"/>
              </w:rPr>
              <w:t>Ukraine too will require to invest significant resources. To reinforce Ukraine’s SDG financing architecture, UNDP, together with WHO, UNICEF and the non-resident agency UNECE, are establishing a comprehensive Joint Programme to promote strategic planning and financing for sustainable development in Ukraine.</w:t>
            </w:r>
          </w:p>
          <w:p w14:paraId="28BC9532" w14:textId="7CF75B49" w:rsidR="554ECB60" w:rsidRPr="00D82D92" w:rsidRDefault="554ECB60" w:rsidP="00D82D92">
            <w:pPr>
              <w:jc w:val="both"/>
            </w:pPr>
            <w:r w:rsidRPr="00D82D92">
              <w:rPr>
                <w:rFonts w:eastAsia="Times New Roman"/>
                <w:color w:val="000000" w:themeColor="text1"/>
                <w:sz w:val="16"/>
                <w:szCs w:val="16"/>
                <w:lang w:eastAsia="en-GB"/>
              </w:rPr>
              <w:t xml:space="preserve">The key ambition of the </w:t>
            </w:r>
            <w:proofErr w:type="spellStart"/>
            <w:r w:rsidRPr="00D82D92">
              <w:rPr>
                <w:rFonts w:eastAsia="Times New Roman"/>
                <w:color w:val="000000" w:themeColor="text1"/>
                <w:sz w:val="16"/>
                <w:szCs w:val="16"/>
                <w:lang w:eastAsia="en-GB"/>
              </w:rPr>
              <w:t>programme</w:t>
            </w:r>
            <w:proofErr w:type="spellEnd"/>
            <w:r w:rsidRPr="00D82D92">
              <w:rPr>
                <w:rFonts w:eastAsia="Times New Roman"/>
                <w:color w:val="000000" w:themeColor="text1"/>
                <w:sz w:val="16"/>
                <w:szCs w:val="16"/>
                <w:lang w:eastAsia="en-GB"/>
              </w:rPr>
              <w:t xml:space="preserve"> is to promote and support the establishment of Integrated National Financing Frameworks (INFFs) to improve the linkages between public policy execution and ongoing decentralization reforms.</w:t>
            </w:r>
          </w:p>
          <w:p w14:paraId="1FC2C97F" w14:textId="7CF75B49" w:rsidR="554ECB60" w:rsidRPr="00D82D92" w:rsidRDefault="554ECB60" w:rsidP="00D82D92">
            <w:pPr>
              <w:jc w:val="both"/>
            </w:pPr>
            <w:r w:rsidRPr="00D82D92">
              <w:rPr>
                <w:rFonts w:eastAsia="Times New Roman"/>
                <w:color w:val="000000" w:themeColor="text1"/>
                <w:sz w:val="16"/>
                <w:szCs w:val="16"/>
                <w:lang w:eastAsia="en-GB"/>
              </w:rPr>
              <w:t>Read more about this initiative here https://bit.ly/2UoCzTJ</w:t>
            </w:r>
          </w:p>
          <w:p w14:paraId="69EDEABD" w14:textId="7CF75B49" w:rsidR="554ECB60" w:rsidRPr="00D82D92" w:rsidRDefault="554ECB60" w:rsidP="00D82D92">
            <w:pPr>
              <w:jc w:val="both"/>
            </w:pPr>
            <w:r w:rsidRPr="00D82D92">
              <w:rPr>
                <w:rFonts w:eastAsia="Times New Roman"/>
                <w:color w:val="000000" w:themeColor="text1"/>
                <w:sz w:val="16"/>
                <w:szCs w:val="16"/>
                <w:lang w:eastAsia="en-GB"/>
              </w:rPr>
              <w:t xml:space="preserve">#Fin4Dev </w:t>
            </w:r>
          </w:p>
          <w:p w14:paraId="11BCB99B" w14:textId="7CF75B49" w:rsidR="554ECB60" w:rsidRPr="00D82D92" w:rsidRDefault="554ECB60" w:rsidP="00D82D92">
            <w:pPr>
              <w:jc w:val="both"/>
            </w:pPr>
            <w:r w:rsidRPr="00D82D92">
              <w:rPr>
                <w:rFonts w:eastAsia="Times New Roman"/>
                <w:color w:val="000000" w:themeColor="text1"/>
                <w:sz w:val="16"/>
                <w:szCs w:val="16"/>
                <w:lang w:eastAsia="en-GB"/>
              </w:rPr>
              <w:t>World Health Organization Ukraine</w:t>
            </w:r>
          </w:p>
          <w:p w14:paraId="249B4BC5" w14:textId="7CF75B49" w:rsidR="554ECB60" w:rsidRPr="00D82D92" w:rsidRDefault="554ECB60" w:rsidP="00D82D92">
            <w:pPr>
              <w:jc w:val="both"/>
            </w:pPr>
            <w:r w:rsidRPr="00D82D92">
              <w:rPr>
                <w:rFonts w:eastAsia="Times New Roman"/>
                <w:color w:val="000000" w:themeColor="text1"/>
                <w:sz w:val="16"/>
                <w:szCs w:val="16"/>
                <w:lang w:eastAsia="en-GB"/>
              </w:rPr>
              <w:t>UNICEF Ukraine</w:t>
            </w:r>
          </w:p>
          <w:p w14:paraId="3BEC0975" w14:textId="7CF75B49" w:rsidR="554ECB60" w:rsidRPr="00D82D92" w:rsidRDefault="554ECB60" w:rsidP="00D82D92">
            <w:pPr>
              <w:jc w:val="both"/>
            </w:pPr>
            <w:r w:rsidRPr="00D82D92">
              <w:rPr>
                <w:rFonts w:eastAsia="Times New Roman"/>
                <w:color w:val="000000" w:themeColor="text1"/>
                <w:sz w:val="16"/>
                <w:szCs w:val="16"/>
                <w:lang w:eastAsia="en-GB"/>
              </w:rPr>
              <w:t>Joint SDG Fund</w:t>
            </w:r>
          </w:p>
          <w:p w14:paraId="1C7D2BA6" w14:textId="376B7AE2" w:rsidR="7B98E703" w:rsidRPr="00D82D92" w:rsidRDefault="7B98E703" w:rsidP="00D82D92">
            <w:pPr>
              <w:jc w:val="both"/>
              <w:rPr>
                <w:rFonts w:eastAsia="Times New Roman"/>
                <w:color w:val="000000" w:themeColor="text1"/>
                <w:sz w:val="16"/>
                <w:szCs w:val="16"/>
                <w:lang w:eastAsia="en-GB"/>
              </w:rPr>
            </w:pPr>
          </w:p>
          <w:p w14:paraId="1D77922F" w14:textId="54F39D7B" w:rsidR="554ECB60" w:rsidRPr="00D82D92" w:rsidRDefault="002E298E" w:rsidP="00D82D92">
            <w:pPr>
              <w:jc w:val="both"/>
              <w:rPr>
                <w:rFonts w:eastAsia="Times New Roman"/>
                <w:color w:val="000000" w:themeColor="text1"/>
                <w:sz w:val="16"/>
                <w:szCs w:val="16"/>
                <w:lang w:eastAsia="en-GB"/>
              </w:rPr>
            </w:pPr>
            <w:hyperlink r:id="rId28">
              <w:r w:rsidR="554ECB60" w:rsidRPr="00D82D92">
                <w:rPr>
                  <w:rStyle w:val="Hyperlink"/>
                  <w:rFonts w:eastAsia="Times New Roman"/>
                  <w:sz w:val="16"/>
                  <w:szCs w:val="16"/>
                  <w:lang w:eastAsia="en-GB"/>
                </w:rPr>
                <w:t>https://www.facebook.com/UNDPUkraine/posts/3721009321253381</w:t>
              </w:r>
            </w:hyperlink>
          </w:p>
          <w:p w14:paraId="6A9E53FB" w14:textId="662F0782" w:rsidR="7B98E703" w:rsidRPr="00D82D92" w:rsidRDefault="7B98E703" w:rsidP="00D82D92">
            <w:pPr>
              <w:jc w:val="both"/>
              <w:rPr>
                <w:rFonts w:eastAsia="Times New Roman"/>
                <w:color w:val="000000" w:themeColor="text1"/>
                <w:sz w:val="16"/>
                <w:szCs w:val="16"/>
                <w:lang w:eastAsia="en-GB"/>
              </w:rPr>
            </w:pPr>
          </w:p>
        </w:tc>
      </w:tr>
      <w:tr w:rsidR="7B98E703" w:rsidRPr="00D82D92" w14:paraId="341326F8" w14:textId="77777777" w:rsidTr="7B98E703">
        <w:tc>
          <w:tcPr>
            <w:tcW w:w="3638" w:type="dxa"/>
            <w:vAlign w:val="center"/>
          </w:tcPr>
          <w:p w14:paraId="6B69A887" w14:textId="091B3104" w:rsidR="554ECB60" w:rsidRPr="00D82D92" w:rsidRDefault="554ECB60" w:rsidP="00D82D92">
            <w:pPr>
              <w:spacing w:line="259" w:lineRule="auto"/>
              <w:jc w:val="both"/>
              <w:rPr>
                <w:rFonts w:eastAsia="Times New Roman"/>
                <w:color w:val="000000" w:themeColor="text1"/>
                <w:sz w:val="16"/>
                <w:szCs w:val="16"/>
                <w:lang w:eastAsia="en-GB"/>
              </w:rPr>
            </w:pPr>
            <w:r w:rsidRPr="00D82D92">
              <w:rPr>
                <w:rFonts w:eastAsia="Times New Roman"/>
                <w:color w:val="000000" w:themeColor="text1"/>
                <w:sz w:val="16"/>
                <w:szCs w:val="16"/>
                <w:lang w:eastAsia="en-GB"/>
              </w:rPr>
              <w:t xml:space="preserve">Social media </w:t>
            </w:r>
          </w:p>
        </w:tc>
        <w:tc>
          <w:tcPr>
            <w:tcW w:w="2731" w:type="dxa"/>
            <w:vAlign w:val="center"/>
          </w:tcPr>
          <w:p w14:paraId="10068A57" w14:textId="105F07C2" w:rsidR="554ECB60" w:rsidRPr="00D82D92" w:rsidRDefault="554ECB60" w:rsidP="00D82D92">
            <w:pPr>
              <w:jc w:val="both"/>
              <w:rPr>
                <w:rFonts w:eastAsia="Times New Roman"/>
                <w:color w:val="000000" w:themeColor="text1"/>
                <w:sz w:val="16"/>
                <w:szCs w:val="16"/>
                <w:lang w:eastAsia="en-GB"/>
              </w:rPr>
            </w:pPr>
            <w:r w:rsidRPr="00D82D92">
              <w:rPr>
                <w:rFonts w:eastAsia="Times New Roman"/>
                <w:color w:val="000000" w:themeColor="text1"/>
                <w:sz w:val="16"/>
                <w:szCs w:val="16"/>
                <w:lang w:eastAsia="en-GB"/>
              </w:rPr>
              <w:t xml:space="preserve">Facebook </w:t>
            </w:r>
          </w:p>
        </w:tc>
        <w:tc>
          <w:tcPr>
            <w:tcW w:w="7576" w:type="dxa"/>
            <w:vAlign w:val="center"/>
          </w:tcPr>
          <w:p w14:paraId="57DEE836" w14:textId="72637DEA" w:rsidR="554ECB60" w:rsidRPr="00D82D92" w:rsidRDefault="554ECB60" w:rsidP="00D82D92">
            <w:pPr>
              <w:jc w:val="both"/>
              <w:rPr>
                <w:rFonts w:eastAsia="Times New Roman"/>
                <w:color w:val="000000" w:themeColor="text1"/>
                <w:sz w:val="16"/>
                <w:szCs w:val="16"/>
                <w:lang w:eastAsia="en-GB"/>
              </w:rPr>
            </w:pPr>
            <w:r w:rsidRPr="00D82D92">
              <w:rPr>
                <w:rFonts w:eastAsia="Times New Roman"/>
                <w:color w:val="000000" w:themeColor="text1"/>
                <w:sz w:val="16"/>
                <w:szCs w:val="16"/>
                <w:lang w:eastAsia="en-GB"/>
              </w:rPr>
              <w:t>The United Nations has launched another flagship initiative to strengthen Ukraine’s Sustainable Development Goal (SDG) financing architecture at the national and regional levels.</w:t>
            </w:r>
          </w:p>
          <w:p w14:paraId="55B76C0B" w14:textId="3A3AF188" w:rsidR="554ECB60" w:rsidRPr="00D82D92" w:rsidRDefault="554ECB60" w:rsidP="00D82D92">
            <w:pPr>
              <w:jc w:val="both"/>
            </w:pPr>
            <w:r w:rsidRPr="00D82D92">
              <w:rPr>
                <w:rFonts w:eastAsia="Times New Roman"/>
                <w:color w:val="000000" w:themeColor="text1"/>
                <w:sz w:val="16"/>
                <w:szCs w:val="16"/>
                <w:lang w:eastAsia="en-GB"/>
              </w:rPr>
              <w:t xml:space="preserve">The United Nations Joint Programme on SDG Financing in Ukraine will develop new public and private financing solutions, while ensuring the more efficient use of existing finances, in alignment with Ukrainian government priorities. </w:t>
            </w:r>
          </w:p>
          <w:p w14:paraId="186E60A6" w14:textId="16CE0105" w:rsidR="554ECB60" w:rsidRPr="00D82D92" w:rsidRDefault="554ECB60" w:rsidP="00D82D92">
            <w:pPr>
              <w:jc w:val="both"/>
            </w:pPr>
            <w:r w:rsidRPr="00D82D92">
              <w:rPr>
                <w:rFonts w:eastAsia="Times New Roman"/>
                <w:color w:val="000000" w:themeColor="text1"/>
                <w:sz w:val="16"/>
                <w:szCs w:val="16"/>
                <w:lang w:eastAsia="en-GB"/>
              </w:rPr>
              <w:t xml:space="preserve">The joint </w:t>
            </w:r>
            <w:proofErr w:type="spellStart"/>
            <w:r w:rsidRPr="00D82D92">
              <w:rPr>
                <w:rFonts w:eastAsia="Times New Roman"/>
                <w:color w:val="000000" w:themeColor="text1"/>
                <w:sz w:val="16"/>
                <w:szCs w:val="16"/>
                <w:lang w:eastAsia="en-GB"/>
              </w:rPr>
              <w:t>programme</w:t>
            </w:r>
            <w:proofErr w:type="spellEnd"/>
            <w:r w:rsidRPr="00D82D92">
              <w:rPr>
                <w:rFonts w:eastAsia="Times New Roman"/>
                <w:color w:val="000000" w:themeColor="text1"/>
                <w:sz w:val="16"/>
                <w:szCs w:val="16"/>
                <w:lang w:eastAsia="en-GB"/>
              </w:rPr>
              <w:t>, which has almost US$1 million in financing and which will run until the end of July 2022, will work closely with the Vice-Prime Minister’s Office, the Secretariat of the Cabinet of Ministers and line ministries to optimize resource allocation and identify new sources of financing.</w:t>
            </w:r>
          </w:p>
          <w:p w14:paraId="22004C4E" w14:textId="79F6E7FE" w:rsidR="554ECB60" w:rsidRPr="00D82D92" w:rsidRDefault="554ECB60" w:rsidP="00D82D92">
            <w:pPr>
              <w:jc w:val="both"/>
            </w:pPr>
            <w:r w:rsidRPr="00D82D92">
              <w:rPr>
                <w:rFonts w:eastAsia="Times New Roman"/>
                <w:color w:val="000000" w:themeColor="text1"/>
                <w:sz w:val="16"/>
                <w:szCs w:val="16"/>
                <w:lang w:eastAsia="en-GB"/>
              </w:rPr>
              <w:t>UNDP will serve as the technical lead for the new initiative, working closely with the United Nations Children's Fund (UNICEF), the World Health Organization (WHO) and the United Nations Economic Commission for Europe, along with the government, ministries, and local authorities.</w:t>
            </w:r>
          </w:p>
          <w:p w14:paraId="1EB2BC2F" w14:textId="3CD8DAC9" w:rsidR="554ECB60" w:rsidRPr="00D82D92" w:rsidRDefault="002E298E" w:rsidP="00D82D92">
            <w:pPr>
              <w:jc w:val="both"/>
              <w:rPr>
                <w:rFonts w:eastAsia="Times New Roman"/>
                <w:color w:val="000000" w:themeColor="text1"/>
                <w:sz w:val="16"/>
                <w:szCs w:val="16"/>
                <w:lang w:eastAsia="en-GB"/>
              </w:rPr>
            </w:pPr>
            <w:hyperlink r:id="rId29">
              <w:r w:rsidR="554ECB60" w:rsidRPr="00D82D92">
                <w:rPr>
                  <w:rStyle w:val="Hyperlink"/>
                  <w:rFonts w:eastAsia="Times New Roman"/>
                  <w:sz w:val="16"/>
                  <w:szCs w:val="16"/>
                  <w:lang w:eastAsia="en-GB"/>
                </w:rPr>
                <w:t>https://www.facebook.com/UNDPUkraine/posts/3804674349553544</w:t>
              </w:r>
            </w:hyperlink>
          </w:p>
          <w:p w14:paraId="7A45EF70" w14:textId="463DBD64" w:rsidR="7B98E703" w:rsidRPr="00D82D92" w:rsidRDefault="7B98E703" w:rsidP="00D82D92">
            <w:pPr>
              <w:jc w:val="both"/>
              <w:rPr>
                <w:rFonts w:eastAsia="Times New Roman"/>
                <w:color w:val="000000" w:themeColor="text1"/>
                <w:sz w:val="16"/>
                <w:szCs w:val="16"/>
                <w:lang w:eastAsia="en-GB"/>
              </w:rPr>
            </w:pPr>
          </w:p>
        </w:tc>
      </w:tr>
      <w:tr w:rsidR="00D62F0C" w:rsidRPr="00D82D92" w14:paraId="0989CC7E" w14:textId="77777777" w:rsidTr="005C7A65">
        <w:tc>
          <w:tcPr>
            <w:tcW w:w="4945" w:type="dxa"/>
            <w:vAlign w:val="center"/>
          </w:tcPr>
          <w:p w14:paraId="55154C25" w14:textId="4D928E2B" w:rsidR="00D62F0C" w:rsidRPr="00D82D92" w:rsidRDefault="0B5D9277" w:rsidP="00D82D92">
            <w:pPr>
              <w:jc w:val="both"/>
              <w:rPr>
                <w:rFonts w:eastAsia="Times New Roman"/>
                <w:color w:val="000000" w:themeColor="text1"/>
                <w:sz w:val="16"/>
                <w:szCs w:val="16"/>
                <w:lang w:eastAsia="en-GB"/>
              </w:rPr>
            </w:pPr>
            <w:r w:rsidRPr="00D82D92">
              <w:rPr>
                <w:rFonts w:eastAsia="Times New Roman"/>
                <w:color w:val="000000" w:themeColor="text1"/>
                <w:sz w:val="16"/>
                <w:szCs w:val="16"/>
                <w:lang w:eastAsia="en-GB"/>
              </w:rPr>
              <w:t xml:space="preserve">December </w:t>
            </w:r>
            <w:r w:rsidR="66FFA448" w:rsidRPr="00D82D92">
              <w:rPr>
                <w:rFonts w:eastAsia="Times New Roman"/>
                <w:color w:val="000000" w:themeColor="text1"/>
                <w:sz w:val="16"/>
                <w:szCs w:val="16"/>
                <w:lang w:eastAsia="en-GB"/>
              </w:rPr>
              <w:t xml:space="preserve">SDG Fund </w:t>
            </w:r>
            <w:r w:rsidR="76F8FFB5" w:rsidRPr="00D82D92">
              <w:rPr>
                <w:rFonts w:eastAsia="Times New Roman"/>
                <w:color w:val="000000" w:themeColor="text1"/>
                <w:sz w:val="16"/>
                <w:szCs w:val="16"/>
                <w:lang w:eastAsia="en-GB"/>
              </w:rPr>
              <w:t xml:space="preserve">Monthly Update </w:t>
            </w:r>
          </w:p>
        </w:tc>
        <w:tc>
          <w:tcPr>
            <w:tcW w:w="1980" w:type="dxa"/>
            <w:vAlign w:val="center"/>
          </w:tcPr>
          <w:p w14:paraId="2D170973" w14:textId="07E2934A" w:rsidR="00D62F0C" w:rsidRPr="00D82D92" w:rsidRDefault="304BF112" w:rsidP="00D82D92">
            <w:pPr>
              <w:jc w:val="both"/>
              <w:rPr>
                <w:rFonts w:eastAsia="Times New Roman"/>
                <w:color w:val="000000" w:themeColor="text1"/>
                <w:sz w:val="16"/>
                <w:szCs w:val="16"/>
                <w:lang w:eastAsia="en-GB"/>
              </w:rPr>
            </w:pPr>
            <w:r w:rsidRPr="00D82D92">
              <w:rPr>
                <w:rFonts w:eastAsia="Times New Roman"/>
                <w:color w:val="000000" w:themeColor="text1"/>
                <w:sz w:val="16"/>
                <w:szCs w:val="16"/>
                <w:lang w:eastAsia="en-GB"/>
              </w:rPr>
              <w:t xml:space="preserve">Newsletter </w:t>
            </w:r>
          </w:p>
        </w:tc>
        <w:tc>
          <w:tcPr>
            <w:tcW w:w="7020" w:type="dxa"/>
            <w:vAlign w:val="center"/>
          </w:tcPr>
          <w:p w14:paraId="67D24ABB" w14:textId="47B360CA" w:rsidR="00D62F0C" w:rsidRPr="00D82D92" w:rsidRDefault="304BF112" w:rsidP="00D82D92">
            <w:pPr>
              <w:jc w:val="both"/>
              <w:rPr>
                <w:rFonts w:eastAsia="Times New Roman"/>
                <w:color w:val="000000" w:themeColor="text1"/>
                <w:sz w:val="16"/>
                <w:szCs w:val="16"/>
                <w:lang w:eastAsia="en-GB"/>
              </w:rPr>
            </w:pPr>
            <w:r w:rsidRPr="00D82D92">
              <w:rPr>
                <w:rFonts w:eastAsia="Times New Roman"/>
                <w:color w:val="000000" w:themeColor="text1"/>
                <w:sz w:val="16"/>
                <w:szCs w:val="16"/>
                <w:lang w:eastAsia="en-GB"/>
              </w:rPr>
              <w:t>SDG Fund Newsletter</w:t>
            </w:r>
            <w:r w:rsidRPr="00D82D92">
              <w:rPr>
                <w:rStyle w:val="Hyperlink"/>
                <w:rFonts w:eastAsia="Times New Roman"/>
                <w:sz w:val="16"/>
                <w:szCs w:val="16"/>
                <w:lang w:eastAsia="en-GB"/>
              </w:rPr>
              <w:t xml:space="preserve">  </w:t>
            </w:r>
            <w:hyperlink r:id="rId30">
              <w:r w:rsidR="66FFA448" w:rsidRPr="00D82D92">
                <w:rPr>
                  <w:rStyle w:val="Hyperlink"/>
                  <w:rFonts w:eastAsia="Times New Roman"/>
                  <w:sz w:val="16"/>
                  <w:szCs w:val="16"/>
                  <w:lang w:eastAsia="en-GB"/>
                </w:rPr>
                <w:t>https://mailchi.mp/1230bb4fe21b/welcome-to-the-joint-sdg-fund-newsletter-7133501?e=f56cae0a3f</w:t>
              </w:r>
            </w:hyperlink>
            <w:r w:rsidR="66FFA448" w:rsidRPr="00D82D92">
              <w:rPr>
                <w:rFonts w:eastAsia="Times New Roman"/>
                <w:color w:val="000000" w:themeColor="text1"/>
                <w:sz w:val="16"/>
                <w:szCs w:val="16"/>
                <w:lang w:eastAsia="en-GB"/>
              </w:rPr>
              <w:t xml:space="preserve"> </w:t>
            </w:r>
          </w:p>
        </w:tc>
      </w:tr>
    </w:tbl>
    <w:p w14:paraId="7299BC4A" w14:textId="77777777" w:rsidR="00495204" w:rsidRPr="00D82D92" w:rsidRDefault="00495204" w:rsidP="00D82D92">
      <w:pPr>
        <w:spacing w:after="0" w:line="240" w:lineRule="auto"/>
        <w:jc w:val="both"/>
        <w:rPr>
          <w:rFonts w:ascii="Verdana" w:hAnsi="Verdana" w:cs="Arial"/>
          <w:color w:val="000000" w:themeColor="text1"/>
          <w:sz w:val="16"/>
          <w:szCs w:val="16"/>
        </w:rPr>
      </w:pPr>
    </w:p>
    <w:p w14:paraId="08929D60" w14:textId="77777777" w:rsidR="0081186A" w:rsidRPr="00D82D92" w:rsidRDefault="0081186A" w:rsidP="00D82D92">
      <w:pPr>
        <w:jc w:val="both"/>
        <w:rPr>
          <w:rFonts w:ascii="Verdana" w:hAnsi="Verdana" w:cs="Arial"/>
          <w:b/>
          <w:bCs/>
          <w:color w:val="0070C0"/>
          <w:sz w:val="24"/>
          <w:szCs w:val="24"/>
        </w:rPr>
      </w:pPr>
      <w:r w:rsidRPr="00D82D92">
        <w:rPr>
          <w:rFonts w:ascii="Verdana" w:hAnsi="Verdana" w:cs="Arial"/>
          <w:b/>
          <w:bCs/>
          <w:color w:val="0070C0"/>
          <w:sz w:val="24"/>
          <w:szCs w:val="24"/>
        </w:rPr>
        <w:br w:type="page"/>
      </w:r>
    </w:p>
    <w:p w14:paraId="0AB7F9E5" w14:textId="53C35B4E" w:rsidR="008520A7" w:rsidRPr="00D82D92" w:rsidRDefault="008520A7" w:rsidP="00D82D92">
      <w:pPr>
        <w:spacing w:after="0" w:line="240" w:lineRule="auto"/>
        <w:jc w:val="both"/>
        <w:rPr>
          <w:rFonts w:ascii="Verdana" w:hAnsi="Verdana" w:cs="Arial"/>
          <w:color w:val="000000" w:themeColor="text1"/>
          <w:sz w:val="20"/>
          <w:szCs w:val="20"/>
        </w:rPr>
      </w:pPr>
      <w:r w:rsidRPr="00D82D92">
        <w:rPr>
          <w:rFonts w:ascii="Verdana" w:hAnsi="Verdana" w:cs="Arial"/>
          <w:b/>
          <w:bCs/>
          <w:color w:val="0070C0"/>
          <w:sz w:val="24"/>
          <w:szCs w:val="24"/>
        </w:rPr>
        <w:lastRenderedPageBreak/>
        <w:t xml:space="preserve">Annex </w:t>
      </w:r>
      <w:r w:rsidR="0018310A" w:rsidRPr="00D82D92">
        <w:rPr>
          <w:rFonts w:ascii="Verdana" w:hAnsi="Verdana" w:cs="Arial"/>
          <w:b/>
          <w:bCs/>
          <w:color w:val="0070C0"/>
          <w:sz w:val="24"/>
          <w:szCs w:val="24"/>
        </w:rPr>
        <w:t>4</w:t>
      </w:r>
      <w:r w:rsidRPr="00D82D92">
        <w:rPr>
          <w:rFonts w:ascii="Verdana" w:hAnsi="Verdana" w:cs="Arial"/>
          <w:b/>
          <w:bCs/>
          <w:color w:val="0070C0"/>
          <w:sz w:val="24"/>
          <w:szCs w:val="24"/>
        </w:rPr>
        <w:t xml:space="preserve">: Updated </w:t>
      </w:r>
      <w:r w:rsidR="00E76CF8" w:rsidRPr="00D82D92">
        <w:rPr>
          <w:rFonts w:ascii="Verdana" w:hAnsi="Verdana" w:cs="Arial"/>
          <w:b/>
          <w:bCs/>
          <w:color w:val="0070C0"/>
          <w:sz w:val="24"/>
          <w:szCs w:val="24"/>
        </w:rPr>
        <w:t xml:space="preserve">JP </w:t>
      </w:r>
      <w:r w:rsidRPr="00D82D92">
        <w:rPr>
          <w:rFonts w:ascii="Verdana" w:hAnsi="Verdana" w:cs="Arial"/>
          <w:b/>
          <w:bCs/>
          <w:color w:val="0070C0"/>
          <w:sz w:val="24"/>
          <w:szCs w:val="24"/>
        </w:rPr>
        <w:t xml:space="preserve">Risk Management </w:t>
      </w:r>
      <w:r w:rsidR="00495204" w:rsidRPr="00D82D92">
        <w:rPr>
          <w:rFonts w:ascii="Verdana" w:hAnsi="Verdana" w:cs="Arial"/>
          <w:b/>
          <w:bCs/>
          <w:color w:val="0070C0"/>
          <w:sz w:val="24"/>
          <w:szCs w:val="24"/>
        </w:rPr>
        <w:t>Matrix</w:t>
      </w:r>
    </w:p>
    <w:p w14:paraId="10C3740D" w14:textId="77777777" w:rsidR="00FD07EF" w:rsidRPr="00D82D92" w:rsidRDefault="00FD07EF" w:rsidP="00D82D92">
      <w:pPr>
        <w:pStyle w:val="ListParagraph"/>
        <w:spacing w:after="0" w:line="240" w:lineRule="auto"/>
        <w:jc w:val="both"/>
        <w:rPr>
          <w:rFonts w:ascii="Verdana" w:hAnsi="Verdana" w:cs="Arial"/>
          <w:color w:val="C45911" w:themeColor="accent2" w:themeShade="BF"/>
          <w:sz w:val="16"/>
          <w:szCs w:val="16"/>
        </w:rPr>
      </w:pPr>
    </w:p>
    <w:p w14:paraId="3E064FB0" w14:textId="77777777" w:rsidR="00B356EA" w:rsidRPr="00D82D92" w:rsidRDefault="00B356EA" w:rsidP="00D82D92">
      <w:pPr>
        <w:spacing w:after="0" w:line="240" w:lineRule="auto"/>
        <w:ind w:firstLine="360"/>
        <w:jc w:val="both"/>
        <w:rPr>
          <w:rFonts w:ascii="Verdana" w:hAnsi="Verdana" w:cs="Arial"/>
          <w:b/>
          <w:bCs/>
          <w:color w:val="000000" w:themeColor="text1"/>
          <w:sz w:val="18"/>
          <w:szCs w:val="18"/>
          <w:u w:val="single"/>
        </w:rPr>
      </w:pPr>
    </w:p>
    <w:tbl>
      <w:tblPr>
        <w:tblpPr w:leftFromText="180" w:rightFromText="180" w:vertAnchor="text"/>
        <w:tblW w:w="5000" w:type="pct"/>
        <w:tblCellMar>
          <w:left w:w="0" w:type="dxa"/>
          <w:right w:w="0" w:type="dxa"/>
        </w:tblCellMar>
        <w:tblLook w:val="04A0" w:firstRow="1" w:lastRow="0" w:firstColumn="1" w:lastColumn="0" w:noHBand="0" w:noVBand="1"/>
      </w:tblPr>
      <w:tblGrid>
        <w:gridCol w:w="3719"/>
        <w:gridCol w:w="1303"/>
        <w:gridCol w:w="2125"/>
        <w:gridCol w:w="1609"/>
        <w:gridCol w:w="2841"/>
        <w:gridCol w:w="2063"/>
      </w:tblGrid>
      <w:tr w:rsidR="007D6ED7" w:rsidRPr="00D82D92" w14:paraId="780E6929" w14:textId="77777777" w:rsidTr="00A506AC">
        <w:tc>
          <w:tcPr>
            <w:tcW w:w="1361" w:type="pct"/>
            <w:tcBorders>
              <w:top w:val="single" w:sz="8" w:space="0" w:color="000000"/>
              <w:left w:val="single" w:sz="8" w:space="0" w:color="000000"/>
              <w:bottom w:val="single" w:sz="8" w:space="0" w:color="000000"/>
              <w:right w:val="single" w:sz="8" w:space="0" w:color="000000"/>
            </w:tcBorders>
            <w:shd w:val="clear" w:color="auto" w:fill="BDD7EE"/>
            <w:tcMar>
              <w:top w:w="0" w:type="dxa"/>
              <w:left w:w="108" w:type="dxa"/>
              <w:bottom w:w="0" w:type="dxa"/>
              <w:right w:w="108" w:type="dxa"/>
            </w:tcMar>
            <w:vAlign w:val="center"/>
            <w:hideMark/>
          </w:tcPr>
          <w:p w14:paraId="1E04BA22" w14:textId="77777777" w:rsidR="007D6ED7" w:rsidRPr="00D82D92" w:rsidRDefault="007D6ED7" w:rsidP="00D82D92">
            <w:pPr>
              <w:spacing w:after="0" w:line="240" w:lineRule="auto"/>
              <w:jc w:val="both"/>
              <w:rPr>
                <w:rFonts w:ascii="Verdana" w:hAnsi="Verdana"/>
                <w:b/>
                <w:bCs/>
                <w:color w:val="000000"/>
                <w:sz w:val="24"/>
                <w:szCs w:val="24"/>
              </w:rPr>
            </w:pPr>
            <w:r w:rsidRPr="00D82D92">
              <w:rPr>
                <w:rFonts w:ascii="Verdana" w:hAnsi="Verdana"/>
                <w:b/>
                <w:bCs/>
                <w:color w:val="000000"/>
                <w:sz w:val="24"/>
                <w:szCs w:val="24"/>
              </w:rPr>
              <w:t>Risks</w:t>
            </w:r>
          </w:p>
          <w:p w14:paraId="36656792" w14:textId="77777777" w:rsidR="00B356EA" w:rsidRPr="00D82D92" w:rsidRDefault="00B356EA" w:rsidP="00D82D92">
            <w:pPr>
              <w:spacing w:after="0" w:line="240" w:lineRule="auto"/>
              <w:jc w:val="both"/>
              <w:rPr>
                <w:rFonts w:ascii="Verdana" w:hAnsi="Verdana" w:cs="Arial"/>
                <w:b/>
                <w:bCs/>
                <w:i/>
                <w:iCs/>
                <w:color w:val="000000" w:themeColor="text1"/>
                <w:sz w:val="18"/>
                <w:szCs w:val="18"/>
                <w:u w:val="single"/>
              </w:rPr>
            </w:pPr>
            <w:r w:rsidRPr="00D82D92">
              <w:rPr>
                <w:rFonts w:ascii="Verdana" w:hAnsi="Verdana" w:cs="Arial"/>
                <w:b/>
                <w:bCs/>
                <w:i/>
                <w:iCs/>
                <w:color w:val="000000" w:themeColor="text1"/>
                <w:sz w:val="18"/>
                <w:szCs w:val="18"/>
              </w:rPr>
              <w:t xml:space="preserve">Note. Updated parts </w:t>
            </w:r>
            <w:r w:rsidRPr="00D82D92">
              <w:rPr>
                <w:rFonts w:ascii="Verdana" w:hAnsi="Verdana" w:cs="Arial"/>
                <w:b/>
                <w:bCs/>
                <w:i/>
                <w:iCs/>
                <w:color w:val="000000" w:themeColor="text1"/>
                <w:sz w:val="18"/>
                <w:szCs w:val="18"/>
                <w:u w:val="single"/>
              </w:rPr>
              <w:t>Underlined</w:t>
            </w:r>
          </w:p>
          <w:p w14:paraId="04EB1DD1" w14:textId="470B77EE" w:rsidR="00B356EA" w:rsidRPr="00D82D92" w:rsidRDefault="00B356EA" w:rsidP="00D82D92">
            <w:pPr>
              <w:spacing w:after="0" w:line="240" w:lineRule="auto"/>
              <w:jc w:val="both"/>
              <w:rPr>
                <w:rFonts w:ascii="Verdana" w:hAnsi="Verdana"/>
                <w:color w:val="1F497D"/>
              </w:rPr>
            </w:pPr>
          </w:p>
        </w:tc>
        <w:tc>
          <w:tcPr>
            <w:tcW w:w="477" w:type="pct"/>
            <w:tcBorders>
              <w:top w:val="single" w:sz="8" w:space="0" w:color="000000"/>
              <w:left w:val="nil"/>
              <w:bottom w:val="single" w:sz="8" w:space="0" w:color="000000"/>
              <w:right w:val="single" w:sz="8" w:space="0" w:color="000000"/>
            </w:tcBorders>
            <w:shd w:val="clear" w:color="auto" w:fill="BDD7EE"/>
            <w:tcMar>
              <w:top w:w="0" w:type="dxa"/>
              <w:left w:w="108" w:type="dxa"/>
              <w:bottom w:w="0" w:type="dxa"/>
              <w:right w:w="108" w:type="dxa"/>
            </w:tcMar>
            <w:vAlign w:val="center"/>
            <w:hideMark/>
          </w:tcPr>
          <w:p w14:paraId="4AE38B55" w14:textId="77777777" w:rsidR="007D6ED7" w:rsidRPr="00D82D92" w:rsidRDefault="007D6ED7" w:rsidP="00D82D92">
            <w:pPr>
              <w:spacing w:after="0" w:line="240" w:lineRule="auto"/>
              <w:jc w:val="both"/>
              <w:rPr>
                <w:rFonts w:ascii="Verdana" w:hAnsi="Verdana" w:cs="Calibri"/>
                <w:color w:val="1F497D"/>
              </w:rPr>
            </w:pPr>
            <w:r w:rsidRPr="00D82D92">
              <w:rPr>
                <w:rFonts w:ascii="Verdana" w:hAnsi="Verdana"/>
                <w:b/>
                <w:bCs/>
                <w:color w:val="000000"/>
                <w:sz w:val="20"/>
                <w:szCs w:val="20"/>
              </w:rPr>
              <w:t>Risk Level:</w:t>
            </w:r>
          </w:p>
          <w:p w14:paraId="16651363" w14:textId="77777777" w:rsidR="007D6ED7" w:rsidRPr="00D82D92" w:rsidRDefault="007D6ED7" w:rsidP="00D82D92">
            <w:pPr>
              <w:spacing w:after="0" w:line="240" w:lineRule="auto"/>
              <w:jc w:val="both"/>
              <w:rPr>
                <w:rFonts w:ascii="Verdana" w:hAnsi="Verdana"/>
                <w:color w:val="C55911"/>
                <w:sz w:val="12"/>
                <w:szCs w:val="12"/>
              </w:rPr>
            </w:pPr>
            <w:r w:rsidRPr="00D82D92">
              <w:rPr>
                <w:rFonts w:ascii="Verdana" w:hAnsi="Verdana"/>
                <w:color w:val="C55911"/>
                <w:sz w:val="12"/>
                <w:szCs w:val="12"/>
              </w:rPr>
              <w:t>(Likelihood x Impact)</w:t>
            </w:r>
          </w:p>
        </w:tc>
        <w:tc>
          <w:tcPr>
            <w:tcW w:w="778" w:type="pct"/>
            <w:tcBorders>
              <w:top w:val="single" w:sz="8" w:space="0" w:color="000000"/>
              <w:left w:val="nil"/>
              <w:bottom w:val="single" w:sz="8" w:space="0" w:color="000000"/>
              <w:right w:val="single" w:sz="8" w:space="0" w:color="000000"/>
            </w:tcBorders>
            <w:shd w:val="clear" w:color="auto" w:fill="BDD7EE"/>
            <w:tcMar>
              <w:top w:w="0" w:type="dxa"/>
              <w:left w:w="108" w:type="dxa"/>
              <w:bottom w:w="0" w:type="dxa"/>
              <w:right w:w="108" w:type="dxa"/>
            </w:tcMar>
            <w:vAlign w:val="center"/>
            <w:hideMark/>
          </w:tcPr>
          <w:p w14:paraId="3EA58D83" w14:textId="77777777" w:rsidR="007D6ED7" w:rsidRPr="00D82D92" w:rsidRDefault="007D6ED7" w:rsidP="00D82D92">
            <w:pPr>
              <w:spacing w:after="0" w:line="240" w:lineRule="auto"/>
              <w:jc w:val="both"/>
              <w:rPr>
                <w:rFonts w:ascii="Verdana" w:hAnsi="Verdana"/>
                <w:b/>
                <w:bCs/>
                <w:color w:val="000000"/>
              </w:rPr>
            </w:pPr>
            <w:r w:rsidRPr="00D82D92">
              <w:rPr>
                <w:rFonts w:ascii="Verdana" w:hAnsi="Verdana"/>
                <w:b/>
                <w:bCs/>
                <w:color w:val="000000"/>
                <w:sz w:val="20"/>
                <w:szCs w:val="20"/>
              </w:rPr>
              <w:t>Likelihood:</w:t>
            </w:r>
            <w:r w:rsidRPr="00D82D92">
              <w:rPr>
                <w:rFonts w:ascii="Verdana" w:hAnsi="Verdana"/>
                <w:b/>
                <w:bCs/>
                <w:color w:val="000000"/>
              </w:rPr>
              <w:t xml:space="preserve"> </w:t>
            </w:r>
          </w:p>
          <w:p w14:paraId="7032BE8B" w14:textId="77777777" w:rsidR="007D6ED7" w:rsidRPr="00D82D92" w:rsidRDefault="007D6ED7" w:rsidP="00D82D92">
            <w:pPr>
              <w:spacing w:after="0" w:line="240" w:lineRule="auto"/>
              <w:jc w:val="both"/>
              <w:rPr>
                <w:rFonts w:ascii="Verdana" w:hAnsi="Verdana"/>
                <w:color w:val="C55911"/>
                <w:sz w:val="12"/>
                <w:szCs w:val="12"/>
              </w:rPr>
            </w:pPr>
            <w:r w:rsidRPr="00D82D92">
              <w:rPr>
                <w:rFonts w:ascii="Verdana" w:hAnsi="Verdana"/>
                <w:color w:val="C55911"/>
                <w:sz w:val="12"/>
                <w:szCs w:val="12"/>
              </w:rPr>
              <w:t>Certain - 5</w:t>
            </w:r>
          </w:p>
          <w:p w14:paraId="65C4C02C" w14:textId="77777777" w:rsidR="007D6ED7" w:rsidRPr="00D82D92" w:rsidRDefault="007D6ED7" w:rsidP="00D82D92">
            <w:pPr>
              <w:spacing w:after="0" w:line="240" w:lineRule="auto"/>
              <w:jc w:val="both"/>
              <w:rPr>
                <w:rFonts w:ascii="Verdana" w:hAnsi="Verdana"/>
                <w:color w:val="C55911"/>
                <w:sz w:val="12"/>
                <w:szCs w:val="12"/>
              </w:rPr>
            </w:pPr>
            <w:r w:rsidRPr="00D82D92">
              <w:rPr>
                <w:rFonts w:ascii="Verdana" w:hAnsi="Verdana"/>
                <w:color w:val="C55911"/>
                <w:sz w:val="12"/>
                <w:szCs w:val="12"/>
              </w:rPr>
              <w:t>Likely - 4</w:t>
            </w:r>
          </w:p>
          <w:p w14:paraId="480D448E" w14:textId="77777777" w:rsidR="007D6ED7" w:rsidRPr="00D82D92" w:rsidRDefault="007D6ED7" w:rsidP="00D82D92">
            <w:pPr>
              <w:spacing w:after="0" w:line="240" w:lineRule="auto"/>
              <w:jc w:val="both"/>
              <w:rPr>
                <w:rFonts w:ascii="Verdana" w:hAnsi="Verdana"/>
                <w:color w:val="C55911"/>
                <w:sz w:val="12"/>
                <w:szCs w:val="12"/>
              </w:rPr>
            </w:pPr>
            <w:r w:rsidRPr="00D82D92">
              <w:rPr>
                <w:rFonts w:ascii="Verdana" w:hAnsi="Verdana"/>
                <w:color w:val="C55911"/>
                <w:sz w:val="12"/>
                <w:szCs w:val="12"/>
              </w:rPr>
              <w:t>Possible - 3</w:t>
            </w:r>
          </w:p>
          <w:p w14:paraId="400BDCFE" w14:textId="77777777" w:rsidR="007D6ED7" w:rsidRPr="00D82D92" w:rsidRDefault="007D6ED7" w:rsidP="00D82D92">
            <w:pPr>
              <w:spacing w:after="0" w:line="240" w:lineRule="auto"/>
              <w:jc w:val="both"/>
              <w:rPr>
                <w:rFonts w:ascii="Verdana" w:hAnsi="Verdana"/>
                <w:color w:val="C55911"/>
                <w:sz w:val="12"/>
                <w:szCs w:val="12"/>
              </w:rPr>
            </w:pPr>
            <w:r w:rsidRPr="00D82D92">
              <w:rPr>
                <w:rFonts w:ascii="Verdana" w:hAnsi="Verdana"/>
                <w:color w:val="C55911"/>
                <w:sz w:val="12"/>
                <w:szCs w:val="12"/>
              </w:rPr>
              <w:t>Unlikely - 2</w:t>
            </w:r>
          </w:p>
          <w:p w14:paraId="2229DB36" w14:textId="77777777" w:rsidR="007D6ED7" w:rsidRPr="00D82D92" w:rsidRDefault="007D6ED7" w:rsidP="00D82D92">
            <w:pPr>
              <w:spacing w:after="0" w:line="240" w:lineRule="auto"/>
              <w:jc w:val="both"/>
              <w:rPr>
                <w:rFonts w:ascii="Verdana" w:hAnsi="Verdana"/>
                <w:color w:val="000000"/>
                <w:sz w:val="24"/>
                <w:szCs w:val="24"/>
              </w:rPr>
            </w:pPr>
            <w:r w:rsidRPr="00D82D92">
              <w:rPr>
                <w:rFonts w:ascii="Verdana" w:hAnsi="Verdana"/>
                <w:color w:val="C55911"/>
                <w:sz w:val="12"/>
                <w:szCs w:val="12"/>
              </w:rPr>
              <w:t>Rare – 1</w:t>
            </w:r>
          </w:p>
        </w:tc>
        <w:tc>
          <w:tcPr>
            <w:tcW w:w="589" w:type="pct"/>
            <w:tcBorders>
              <w:top w:val="single" w:sz="8" w:space="0" w:color="000000"/>
              <w:left w:val="nil"/>
              <w:bottom w:val="single" w:sz="8" w:space="0" w:color="000000"/>
              <w:right w:val="single" w:sz="8" w:space="0" w:color="000000"/>
            </w:tcBorders>
            <w:shd w:val="clear" w:color="auto" w:fill="BDD7EE"/>
            <w:tcMar>
              <w:top w:w="0" w:type="dxa"/>
              <w:left w:w="108" w:type="dxa"/>
              <w:bottom w:w="0" w:type="dxa"/>
              <w:right w:w="108" w:type="dxa"/>
            </w:tcMar>
            <w:vAlign w:val="center"/>
            <w:hideMark/>
          </w:tcPr>
          <w:p w14:paraId="3ACB5F6A" w14:textId="77777777" w:rsidR="007D6ED7" w:rsidRPr="00D82D92" w:rsidRDefault="007D6ED7" w:rsidP="00D82D92">
            <w:pPr>
              <w:spacing w:after="0" w:line="240" w:lineRule="auto"/>
              <w:jc w:val="both"/>
              <w:rPr>
                <w:rFonts w:ascii="Verdana" w:hAnsi="Verdana"/>
                <w:b/>
                <w:bCs/>
                <w:color w:val="000000"/>
                <w:sz w:val="20"/>
                <w:szCs w:val="20"/>
              </w:rPr>
            </w:pPr>
            <w:r w:rsidRPr="00D82D92">
              <w:rPr>
                <w:rFonts w:ascii="Verdana" w:hAnsi="Verdana"/>
                <w:b/>
                <w:bCs/>
                <w:color w:val="000000"/>
                <w:sz w:val="20"/>
                <w:szCs w:val="20"/>
              </w:rPr>
              <w:t xml:space="preserve">Impact: </w:t>
            </w:r>
          </w:p>
          <w:p w14:paraId="27183336" w14:textId="77777777" w:rsidR="007D6ED7" w:rsidRPr="00D82D92" w:rsidRDefault="007D6ED7" w:rsidP="00D82D92">
            <w:pPr>
              <w:spacing w:after="0" w:line="240" w:lineRule="auto"/>
              <w:jc w:val="both"/>
              <w:rPr>
                <w:rFonts w:ascii="Verdana" w:hAnsi="Verdana"/>
                <w:color w:val="1F497D"/>
              </w:rPr>
            </w:pPr>
            <w:r w:rsidRPr="00D82D92">
              <w:rPr>
                <w:rFonts w:ascii="Verdana" w:hAnsi="Verdana"/>
                <w:color w:val="C55911"/>
                <w:sz w:val="12"/>
                <w:szCs w:val="12"/>
              </w:rPr>
              <w:t>Essential – 5</w:t>
            </w:r>
          </w:p>
          <w:p w14:paraId="66715FF4" w14:textId="77777777" w:rsidR="007D6ED7" w:rsidRPr="00D82D92" w:rsidRDefault="007D6ED7" w:rsidP="00D82D92">
            <w:pPr>
              <w:spacing w:after="0" w:line="240" w:lineRule="auto"/>
              <w:jc w:val="both"/>
              <w:rPr>
                <w:rFonts w:ascii="Verdana" w:hAnsi="Verdana"/>
                <w:color w:val="1F497D"/>
              </w:rPr>
            </w:pPr>
            <w:r w:rsidRPr="00D82D92">
              <w:rPr>
                <w:rFonts w:ascii="Verdana" w:hAnsi="Verdana"/>
                <w:color w:val="C55911"/>
                <w:sz w:val="12"/>
                <w:szCs w:val="12"/>
              </w:rPr>
              <w:t>Major - 4</w:t>
            </w:r>
          </w:p>
          <w:p w14:paraId="267AFC78" w14:textId="77777777" w:rsidR="007D6ED7" w:rsidRPr="00D82D92" w:rsidRDefault="007D6ED7" w:rsidP="00D82D92">
            <w:pPr>
              <w:spacing w:after="0" w:line="240" w:lineRule="auto"/>
              <w:jc w:val="both"/>
              <w:rPr>
                <w:rFonts w:ascii="Verdana" w:hAnsi="Verdana"/>
                <w:color w:val="1F497D"/>
              </w:rPr>
            </w:pPr>
            <w:r w:rsidRPr="00D82D92">
              <w:rPr>
                <w:rFonts w:ascii="Verdana" w:hAnsi="Verdana"/>
                <w:color w:val="C55911"/>
                <w:sz w:val="12"/>
                <w:szCs w:val="12"/>
              </w:rPr>
              <w:t>Moderate - 3</w:t>
            </w:r>
          </w:p>
          <w:p w14:paraId="57343F7D" w14:textId="77777777" w:rsidR="007D6ED7" w:rsidRPr="00D82D92" w:rsidRDefault="007D6ED7" w:rsidP="00D82D92">
            <w:pPr>
              <w:spacing w:after="0" w:line="240" w:lineRule="auto"/>
              <w:jc w:val="both"/>
              <w:rPr>
                <w:rFonts w:ascii="Verdana" w:hAnsi="Verdana"/>
                <w:color w:val="1F497D"/>
              </w:rPr>
            </w:pPr>
            <w:r w:rsidRPr="00D82D92">
              <w:rPr>
                <w:rFonts w:ascii="Verdana" w:hAnsi="Verdana"/>
                <w:color w:val="C55911"/>
                <w:sz w:val="12"/>
                <w:szCs w:val="12"/>
              </w:rPr>
              <w:t>Minor - 2</w:t>
            </w:r>
          </w:p>
          <w:p w14:paraId="0A748B96" w14:textId="77777777" w:rsidR="007D6ED7" w:rsidRPr="00D82D92" w:rsidRDefault="007D6ED7" w:rsidP="00D82D92">
            <w:pPr>
              <w:spacing w:after="0" w:line="240" w:lineRule="auto"/>
              <w:jc w:val="both"/>
              <w:rPr>
                <w:rFonts w:ascii="Verdana" w:hAnsi="Verdana"/>
                <w:color w:val="1F497D"/>
              </w:rPr>
            </w:pPr>
            <w:r w:rsidRPr="00D82D92">
              <w:rPr>
                <w:rFonts w:ascii="Verdana" w:hAnsi="Verdana"/>
                <w:color w:val="C55911"/>
                <w:sz w:val="12"/>
                <w:szCs w:val="12"/>
              </w:rPr>
              <w:t>Insignificant - 1</w:t>
            </w:r>
          </w:p>
        </w:tc>
        <w:tc>
          <w:tcPr>
            <w:tcW w:w="1040" w:type="pct"/>
            <w:tcBorders>
              <w:top w:val="single" w:sz="8" w:space="0" w:color="000000"/>
              <w:left w:val="nil"/>
              <w:bottom w:val="single" w:sz="8" w:space="0" w:color="000000"/>
              <w:right w:val="single" w:sz="8" w:space="0" w:color="000000"/>
            </w:tcBorders>
            <w:shd w:val="clear" w:color="auto" w:fill="BDD7EE"/>
            <w:tcMar>
              <w:top w:w="0" w:type="dxa"/>
              <w:left w:w="108" w:type="dxa"/>
              <w:bottom w:w="0" w:type="dxa"/>
              <w:right w:w="108" w:type="dxa"/>
            </w:tcMar>
            <w:vAlign w:val="center"/>
            <w:hideMark/>
          </w:tcPr>
          <w:p w14:paraId="341B9F8F" w14:textId="77777777" w:rsidR="007D6ED7" w:rsidRPr="00D82D92" w:rsidRDefault="007D6ED7" w:rsidP="00D82D92">
            <w:pPr>
              <w:spacing w:after="0" w:line="240" w:lineRule="auto"/>
              <w:jc w:val="both"/>
              <w:rPr>
                <w:rFonts w:ascii="Verdana" w:hAnsi="Verdana"/>
                <w:color w:val="1F497D"/>
              </w:rPr>
            </w:pPr>
            <w:r w:rsidRPr="00D82D92">
              <w:rPr>
                <w:rFonts w:ascii="Verdana" w:hAnsi="Verdana"/>
                <w:b/>
                <w:bCs/>
                <w:color w:val="000000"/>
                <w:sz w:val="20"/>
                <w:szCs w:val="20"/>
              </w:rPr>
              <w:t>Mitigating measures</w:t>
            </w:r>
          </w:p>
        </w:tc>
        <w:tc>
          <w:tcPr>
            <w:tcW w:w="756" w:type="pct"/>
            <w:tcBorders>
              <w:top w:val="single" w:sz="8" w:space="0" w:color="000000"/>
              <w:left w:val="nil"/>
              <w:bottom w:val="single" w:sz="8" w:space="0" w:color="000000"/>
              <w:right w:val="single" w:sz="8" w:space="0" w:color="000000"/>
            </w:tcBorders>
            <w:shd w:val="clear" w:color="auto" w:fill="BDD7EE"/>
            <w:tcMar>
              <w:top w:w="0" w:type="dxa"/>
              <w:left w:w="108" w:type="dxa"/>
              <w:bottom w:w="0" w:type="dxa"/>
              <w:right w:w="108" w:type="dxa"/>
            </w:tcMar>
            <w:vAlign w:val="center"/>
            <w:hideMark/>
          </w:tcPr>
          <w:p w14:paraId="22C4EEEB" w14:textId="77777777" w:rsidR="007D6ED7" w:rsidRPr="00D82D92" w:rsidRDefault="007D6ED7" w:rsidP="00D82D92">
            <w:pPr>
              <w:spacing w:after="0" w:line="240" w:lineRule="auto"/>
              <w:jc w:val="both"/>
              <w:rPr>
                <w:rFonts w:ascii="Verdana" w:hAnsi="Verdana"/>
                <w:color w:val="1F497D"/>
              </w:rPr>
            </w:pPr>
            <w:r w:rsidRPr="00D82D92">
              <w:rPr>
                <w:rFonts w:ascii="Verdana" w:hAnsi="Verdana"/>
                <w:b/>
                <w:bCs/>
                <w:color w:val="000000"/>
                <w:sz w:val="18"/>
                <w:szCs w:val="18"/>
              </w:rPr>
              <w:t>Responsible Org./Person</w:t>
            </w:r>
          </w:p>
        </w:tc>
      </w:tr>
      <w:tr w:rsidR="007D6ED7" w:rsidRPr="00D82D92" w14:paraId="060DB632" w14:textId="77777777" w:rsidTr="00A506AC">
        <w:tc>
          <w:tcPr>
            <w:tcW w:w="5000" w:type="pct"/>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BE54826" w14:textId="77777777" w:rsidR="007D6ED7" w:rsidRPr="00D82D92" w:rsidRDefault="007D6ED7" w:rsidP="00D82D92">
            <w:pPr>
              <w:spacing w:after="0" w:line="240" w:lineRule="auto"/>
              <w:jc w:val="both"/>
              <w:rPr>
                <w:rFonts w:ascii="Verdana" w:hAnsi="Verdana"/>
                <w:b/>
                <w:bCs/>
                <w:color w:val="000000"/>
                <w:sz w:val="16"/>
                <w:szCs w:val="16"/>
              </w:rPr>
            </w:pPr>
            <w:r w:rsidRPr="00D82D92">
              <w:rPr>
                <w:rFonts w:ascii="Verdana" w:hAnsi="Verdana"/>
                <w:b/>
                <w:bCs/>
                <w:color w:val="000000"/>
                <w:sz w:val="16"/>
                <w:szCs w:val="16"/>
              </w:rPr>
              <w:t>Contextual risks</w:t>
            </w:r>
          </w:p>
        </w:tc>
      </w:tr>
      <w:tr w:rsidR="007D6ED7" w:rsidRPr="00D82D92" w14:paraId="2B916AB9" w14:textId="77777777" w:rsidTr="00A506AC">
        <w:tc>
          <w:tcPr>
            <w:tcW w:w="136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7134E37"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 xml:space="preserve">COVID-19 </w:t>
            </w:r>
          </w:p>
        </w:tc>
        <w:tc>
          <w:tcPr>
            <w:tcW w:w="47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1AAC7AB6" w14:textId="77777777" w:rsidR="007D6ED7" w:rsidRPr="00D82D92" w:rsidRDefault="007D6ED7" w:rsidP="00D82D92">
            <w:pPr>
              <w:spacing w:after="0" w:line="240" w:lineRule="auto"/>
              <w:jc w:val="both"/>
              <w:rPr>
                <w:rFonts w:ascii="Verdana" w:hAnsi="Verdana"/>
                <w:color w:val="000000"/>
                <w:sz w:val="16"/>
                <w:szCs w:val="16"/>
                <w:highlight w:val="lightGray"/>
                <w:u w:val="single"/>
              </w:rPr>
            </w:pPr>
            <w:r w:rsidRPr="00D82D92">
              <w:rPr>
                <w:rFonts w:ascii="Verdana" w:hAnsi="Verdana"/>
                <w:color w:val="000000"/>
                <w:sz w:val="16"/>
                <w:szCs w:val="16"/>
                <w:u w:val="single"/>
              </w:rPr>
              <w:t>20</w:t>
            </w:r>
          </w:p>
        </w:tc>
        <w:tc>
          <w:tcPr>
            <w:tcW w:w="778"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65EC4CB7" w14:textId="77777777" w:rsidR="007D6ED7" w:rsidRPr="00D82D92" w:rsidRDefault="007D6ED7" w:rsidP="00D82D92">
            <w:pPr>
              <w:spacing w:after="0" w:line="240" w:lineRule="auto"/>
              <w:jc w:val="both"/>
              <w:rPr>
                <w:rFonts w:ascii="Verdana" w:hAnsi="Verdana"/>
                <w:color w:val="000000"/>
                <w:sz w:val="16"/>
                <w:szCs w:val="16"/>
                <w:highlight w:val="lightGray"/>
                <w:u w:val="single"/>
              </w:rPr>
            </w:pPr>
            <w:r w:rsidRPr="00D82D92">
              <w:rPr>
                <w:rFonts w:ascii="Verdana" w:hAnsi="Verdana"/>
                <w:color w:val="000000"/>
                <w:sz w:val="16"/>
                <w:szCs w:val="16"/>
                <w:u w:val="single"/>
              </w:rPr>
              <w:t>5</w:t>
            </w:r>
          </w:p>
        </w:tc>
        <w:tc>
          <w:tcPr>
            <w:tcW w:w="58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3547F5F4"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4</w:t>
            </w:r>
          </w:p>
        </w:tc>
        <w:tc>
          <w:tcPr>
            <w:tcW w:w="1040"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4B35394"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 Continue engagement with the budgeting process to ensure social spending is protected (health, education and social protection)</w:t>
            </w:r>
          </w:p>
          <w:p w14:paraId="0E9A289D"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 Work with technical staff and mid-level managers of the Ministries of Economy, Finance and Health using modern communication tools, even as social distancing measures are put in place</w:t>
            </w:r>
          </w:p>
          <w:p w14:paraId="4B14CC53"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 Engage with the IMF and the World Bank as they plan their support to Ukraine to address economic effects of COVID-19</w:t>
            </w:r>
          </w:p>
          <w:p w14:paraId="77EF7C51" w14:textId="72190BAA" w:rsidR="007D6ED7" w:rsidRPr="00D82D92" w:rsidRDefault="007D6ED7" w:rsidP="00D82D92">
            <w:pPr>
              <w:spacing w:after="0" w:line="240" w:lineRule="auto"/>
              <w:jc w:val="both"/>
              <w:rPr>
                <w:rFonts w:ascii="Verdana" w:hAnsi="Verdana"/>
                <w:color w:val="000000"/>
                <w:sz w:val="16"/>
                <w:szCs w:val="16"/>
                <w:u w:val="single"/>
              </w:rPr>
            </w:pPr>
            <w:r w:rsidRPr="00D82D92">
              <w:rPr>
                <w:rFonts w:ascii="Verdana" w:hAnsi="Verdana"/>
                <w:color w:val="000000"/>
                <w:sz w:val="16"/>
                <w:szCs w:val="16"/>
                <w:u w:val="single"/>
              </w:rPr>
              <w:t>- Building coalition of Development partners to increase IFI outreach and advocate for adequate</w:t>
            </w:r>
            <w:r w:rsidR="00776CB1" w:rsidRPr="00D82D92">
              <w:rPr>
                <w:rFonts w:ascii="Verdana" w:hAnsi="Verdana"/>
                <w:color w:val="000000"/>
                <w:sz w:val="16"/>
                <w:szCs w:val="16"/>
                <w:u w:val="single"/>
              </w:rPr>
              <w:t xml:space="preserve"> </w:t>
            </w:r>
            <w:r w:rsidRPr="00D82D92">
              <w:rPr>
                <w:rFonts w:ascii="Verdana" w:hAnsi="Verdana"/>
                <w:color w:val="000000"/>
                <w:sz w:val="16"/>
                <w:szCs w:val="16"/>
                <w:u w:val="single"/>
              </w:rPr>
              <w:t>budgeting of key cross-SDG policies affecting human capital</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39812C68"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Lead: WHO in coordination with RCO, UNICEF and UNDP</w:t>
            </w:r>
          </w:p>
        </w:tc>
      </w:tr>
      <w:tr w:rsidR="007D6ED7" w:rsidRPr="00D82D92" w14:paraId="5BCDB39B" w14:textId="77777777" w:rsidTr="00A506AC">
        <w:tc>
          <w:tcPr>
            <w:tcW w:w="136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4B805FD"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Political instability, frequent change of the government</w:t>
            </w:r>
          </w:p>
        </w:tc>
        <w:tc>
          <w:tcPr>
            <w:tcW w:w="47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2CA7907"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16</w:t>
            </w:r>
          </w:p>
        </w:tc>
        <w:tc>
          <w:tcPr>
            <w:tcW w:w="778"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4C91CB46"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4</w:t>
            </w:r>
          </w:p>
        </w:tc>
        <w:tc>
          <w:tcPr>
            <w:tcW w:w="58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10300C15"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4</w:t>
            </w:r>
          </w:p>
        </w:tc>
        <w:tc>
          <w:tcPr>
            <w:tcW w:w="1040"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1E4C3854"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w:t>
            </w:r>
            <w:proofErr w:type="spellStart"/>
            <w:r w:rsidRPr="00D82D92">
              <w:rPr>
                <w:rFonts w:ascii="Verdana" w:hAnsi="Verdana"/>
                <w:color w:val="000000"/>
                <w:sz w:val="16"/>
                <w:szCs w:val="16"/>
              </w:rPr>
              <w:t>Institutionalisation</w:t>
            </w:r>
            <w:proofErr w:type="spellEnd"/>
            <w:r w:rsidRPr="00D82D92">
              <w:rPr>
                <w:rFonts w:ascii="Verdana" w:hAnsi="Verdana"/>
                <w:color w:val="000000"/>
                <w:sz w:val="16"/>
                <w:szCs w:val="16"/>
              </w:rPr>
              <w:t xml:space="preserve"> of the INFF mechanisms (INFF oversight committee, donor coordination </w:t>
            </w:r>
            <w:proofErr w:type="spellStart"/>
            <w:r w:rsidRPr="00D82D92">
              <w:rPr>
                <w:rFonts w:ascii="Verdana" w:hAnsi="Verdana"/>
                <w:color w:val="000000"/>
                <w:sz w:val="16"/>
                <w:szCs w:val="16"/>
              </w:rPr>
              <w:t>etc</w:t>
            </w:r>
            <w:proofErr w:type="spellEnd"/>
            <w:r w:rsidRPr="00D82D92">
              <w:rPr>
                <w:rFonts w:ascii="Verdana" w:hAnsi="Verdana"/>
                <w:color w:val="000000"/>
                <w:sz w:val="16"/>
                <w:szCs w:val="16"/>
              </w:rPr>
              <w:t>)</w:t>
            </w:r>
          </w:p>
          <w:p w14:paraId="6D19B8EB"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-Common response of the development partner community to secure ownership and continuity of the reform with the new government</w:t>
            </w:r>
          </w:p>
          <w:p w14:paraId="0ED7F760" w14:textId="77777777" w:rsidR="007D6ED7" w:rsidRPr="00D82D92" w:rsidRDefault="007D6ED7" w:rsidP="00D82D92">
            <w:pPr>
              <w:spacing w:after="0" w:line="240" w:lineRule="auto"/>
              <w:jc w:val="both"/>
              <w:rPr>
                <w:rFonts w:ascii="Verdana" w:hAnsi="Verdana"/>
                <w:color w:val="000000"/>
                <w:sz w:val="16"/>
                <w:szCs w:val="16"/>
                <w:u w:val="single"/>
              </w:rPr>
            </w:pPr>
            <w:r w:rsidRPr="00D82D92">
              <w:rPr>
                <w:rFonts w:ascii="Verdana" w:hAnsi="Verdana"/>
                <w:color w:val="000000"/>
                <w:sz w:val="16"/>
                <w:szCs w:val="16"/>
                <w:u w:val="single"/>
              </w:rPr>
              <w:t>- Alignment of the JP implementation and accountability towards national donor coordination SWGs that carry policy advice across political cycles</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0E39D5DA"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 xml:space="preserve">Lead: UNDP </w:t>
            </w:r>
            <w:proofErr w:type="spellStart"/>
            <w:r w:rsidRPr="00D82D92">
              <w:rPr>
                <w:rFonts w:ascii="Verdana" w:hAnsi="Verdana"/>
                <w:color w:val="000000"/>
                <w:sz w:val="16"/>
                <w:szCs w:val="16"/>
              </w:rPr>
              <w:t>programme</w:t>
            </w:r>
            <w:proofErr w:type="spellEnd"/>
            <w:r w:rsidRPr="00D82D92">
              <w:rPr>
                <w:rFonts w:ascii="Verdana" w:hAnsi="Verdana"/>
                <w:color w:val="000000"/>
                <w:sz w:val="16"/>
                <w:szCs w:val="16"/>
              </w:rPr>
              <w:t xml:space="preserve"> manager, in coordination with RCO economist and partnership advisor</w:t>
            </w:r>
          </w:p>
        </w:tc>
      </w:tr>
      <w:tr w:rsidR="007D6ED7" w:rsidRPr="00D82D92" w14:paraId="678B731E" w14:textId="77777777" w:rsidTr="00A506AC">
        <w:tc>
          <w:tcPr>
            <w:tcW w:w="136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D702FF9" w14:textId="09F26B2E" w:rsidR="007D6ED7" w:rsidRPr="00D82D92" w:rsidRDefault="007D6ED7" w:rsidP="00D82D92">
            <w:pPr>
              <w:spacing w:after="0" w:line="240" w:lineRule="auto"/>
              <w:jc w:val="both"/>
              <w:rPr>
                <w:rFonts w:ascii="Verdana" w:hAnsi="Verdana"/>
                <w:color w:val="000000"/>
                <w:sz w:val="16"/>
                <w:szCs w:val="16"/>
                <w:u w:val="single"/>
              </w:rPr>
            </w:pPr>
            <w:r w:rsidRPr="00D82D92">
              <w:rPr>
                <w:rFonts w:ascii="Verdana" w:hAnsi="Verdana"/>
                <w:color w:val="000000"/>
                <w:sz w:val="16"/>
                <w:szCs w:val="16"/>
              </w:rPr>
              <w:lastRenderedPageBreak/>
              <w:t xml:space="preserve">Lack of ownership and willingness of the government to implement SDG financing and </w:t>
            </w:r>
            <w:r w:rsidR="00B356EA" w:rsidRPr="00D82D92">
              <w:rPr>
                <w:rFonts w:ascii="Verdana" w:hAnsi="Verdana"/>
                <w:color w:val="000000"/>
                <w:sz w:val="16"/>
                <w:szCs w:val="16"/>
              </w:rPr>
              <w:t>nationalization</w:t>
            </w:r>
          </w:p>
        </w:tc>
        <w:tc>
          <w:tcPr>
            <w:tcW w:w="47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3ED6E86"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16</w:t>
            </w:r>
          </w:p>
        </w:tc>
        <w:tc>
          <w:tcPr>
            <w:tcW w:w="77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6B5E950"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4</w:t>
            </w:r>
          </w:p>
        </w:tc>
        <w:tc>
          <w:tcPr>
            <w:tcW w:w="589"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C48BB7"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4</w:t>
            </w:r>
          </w:p>
        </w:tc>
        <w:tc>
          <w:tcPr>
            <w:tcW w:w="104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E30A34D"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-Anchoring of the INFF into governmental strategies, EU association agenda implementation, IFI engagement strategy.</w:t>
            </w:r>
          </w:p>
          <w:p w14:paraId="0AF5A72E"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 xml:space="preserve">- Continuous UNCT advocacy through joint position papers, competent technical advice on the VNR and SDG </w:t>
            </w:r>
            <w:proofErr w:type="spellStart"/>
            <w:r w:rsidRPr="00D82D92">
              <w:rPr>
                <w:rFonts w:ascii="Verdana" w:hAnsi="Verdana"/>
                <w:color w:val="000000"/>
                <w:sz w:val="16"/>
                <w:szCs w:val="16"/>
              </w:rPr>
              <w:t>nationalisation</w:t>
            </w:r>
            <w:proofErr w:type="spellEnd"/>
            <w:r w:rsidRPr="00D82D92">
              <w:rPr>
                <w:rFonts w:ascii="Verdana" w:hAnsi="Verdana"/>
                <w:color w:val="000000"/>
                <w:sz w:val="16"/>
                <w:szCs w:val="16"/>
              </w:rPr>
              <w:t xml:space="preserve"> </w:t>
            </w:r>
          </w:p>
          <w:p w14:paraId="0D1B39E6" w14:textId="77777777" w:rsidR="007D6ED7" w:rsidRPr="00D82D92" w:rsidRDefault="007D6ED7" w:rsidP="00D82D92">
            <w:pPr>
              <w:spacing w:after="0" w:line="240" w:lineRule="auto"/>
              <w:jc w:val="both"/>
              <w:rPr>
                <w:rFonts w:ascii="Verdana" w:hAnsi="Verdana"/>
                <w:color w:val="000000"/>
                <w:sz w:val="16"/>
                <w:szCs w:val="16"/>
                <w:u w:val="single"/>
              </w:rPr>
            </w:pPr>
            <w:r w:rsidRPr="00D82D92">
              <w:rPr>
                <w:rFonts w:ascii="Verdana" w:hAnsi="Verdana"/>
                <w:color w:val="000000"/>
                <w:sz w:val="16"/>
                <w:szCs w:val="16"/>
                <w:u w:val="single"/>
              </w:rPr>
              <w:t xml:space="preserve">- Explicitly formalizing and advocating the potential benefits for the </w:t>
            </w:r>
            <w:proofErr w:type="spellStart"/>
            <w:r w:rsidRPr="00D82D92">
              <w:rPr>
                <w:rFonts w:ascii="Verdana" w:hAnsi="Verdana"/>
                <w:color w:val="000000"/>
                <w:sz w:val="16"/>
                <w:szCs w:val="16"/>
                <w:u w:val="single"/>
              </w:rPr>
              <w:t>GoU</w:t>
            </w:r>
            <w:proofErr w:type="spellEnd"/>
            <w:r w:rsidRPr="00D82D92">
              <w:rPr>
                <w:rFonts w:ascii="Verdana" w:hAnsi="Verdana"/>
                <w:color w:val="000000"/>
                <w:sz w:val="16"/>
                <w:szCs w:val="16"/>
                <w:u w:val="single"/>
              </w:rPr>
              <w:t xml:space="preserve"> of implementing an INFF </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88EA25"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 xml:space="preserve">Lead: UNDP </w:t>
            </w:r>
            <w:proofErr w:type="spellStart"/>
            <w:r w:rsidRPr="00D82D92">
              <w:rPr>
                <w:rFonts w:ascii="Verdana" w:hAnsi="Verdana"/>
                <w:color w:val="000000"/>
                <w:sz w:val="16"/>
                <w:szCs w:val="16"/>
              </w:rPr>
              <w:t>programme</w:t>
            </w:r>
            <w:proofErr w:type="spellEnd"/>
            <w:r w:rsidRPr="00D82D92">
              <w:rPr>
                <w:rFonts w:ascii="Verdana" w:hAnsi="Verdana"/>
                <w:color w:val="000000"/>
                <w:sz w:val="16"/>
                <w:szCs w:val="16"/>
              </w:rPr>
              <w:t xml:space="preserve"> manager, in coordination with RCO economist and partnership advisor</w:t>
            </w:r>
          </w:p>
        </w:tc>
      </w:tr>
      <w:tr w:rsidR="007D6ED7" w:rsidRPr="00D82D92" w14:paraId="1D9F8FAC" w14:textId="77777777" w:rsidTr="00A506AC">
        <w:tc>
          <w:tcPr>
            <w:tcW w:w="136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CC3264"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Economic recession putting pressure on revenue generation and budget execution</w:t>
            </w:r>
          </w:p>
        </w:tc>
        <w:tc>
          <w:tcPr>
            <w:tcW w:w="47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3B62722" w14:textId="77777777" w:rsidR="007D6ED7" w:rsidRPr="00D82D92" w:rsidRDefault="007D6ED7" w:rsidP="00D82D92">
            <w:pPr>
              <w:spacing w:after="0" w:line="240" w:lineRule="auto"/>
              <w:jc w:val="both"/>
              <w:rPr>
                <w:rFonts w:ascii="Verdana" w:hAnsi="Verdana"/>
                <w:color w:val="000000"/>
                <w:sz w:val="16"/>
                <w:szCs w:val="16"/>
                <w:u w:val="single"/>
              </w:rPr>
            </w:pPr>
            <w:r w:rsidRPr="00D82D92">
              <w:rPr>
                <w:rFonts w:ascii="Verdana" w:hAnsi="Verdana"/>
                <w:color w:val="000000"/>
                <w:sz w:val="16"/>
                <w:szCs w:val="16"/>
                <w:u w:val="single"/>
              </w:rPr>
              <w:t>14</w:t>
            </w:r>
          </w:p>
        </w:tc>
        <w:tc>
          <w:tcPr>
            <w:tcW w:w="77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E08001E" w14:textId="77777777" w:rsidR="007D6ED7" w:rsidRPr="00D82D92" w:rsidRDefault="007D6ED7" w:rsidP="00D82D92">
            <w:pPr>
              <w:spacing w:after="0" w:line="240" w:lineRule="auto"/>
              <w:jc w:val="both"/>
              <w:rPr>
                <w:rFonts w:ascii="Verdana" w:hAnsi="Verdana"/>
                <w:color w:val="000000"/>
                <w:sz w:val="16"/>
                <w:szCs w:val="16"/>
                <w:u w:val="single"/>
              </w:rPr>
            </w:pPr>
            <w:r w:rsidRPr="00D82D92">
              <w:rPr>
                <w:rFonts w:ascii="Verdana" w:hAnsi="Verdana"/>
                <w:color w:val="000000"/>
                <w:sz w:val="16"/>
                <w:szCs w:val="16"/>
                <w:u w:val="single"/>
              </w:rPr>
              <w:t>4</w:t>
            </w:r>
          </w:p>
        </w:tc>
        <w:tc>
          <w:tcPr>
            <w:tcW w:w="589"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3F964A7" w14:textId="77777777" w:rsidR="007D6ED7" w:rsidRPr="00D82D92" w:rsidRDefault="007D6ED7" w:rsidP="00D82D92">
            <w:pPr>
              <w:spacing w:after="0" w:line="240" w:lineRule="auto"/>
              <w:jc w:val="both"/>
              <w:rPr>
                <w:rFonts w:ascii="Verdana" w:hAnsi="Verdana"/>
                <w:color w:val="000000"/>
                <w:sz w:val="16"/>
                <w:szCs w:val="16"/>
                <w:u w:val="single"/>
              </w:rPr>
            </w:pPr>
            <w:r w:rsidRPr="00D82D92">
              <w:rPr>
                <w:rFonts w:ascii="Verdana" w:hAnsi="Verdana"/>
                <w:color w:val="000000"/>
                <w:sz w:val="16"/>
                <w:szCs w:val="16"/>
                <w:u w:val="single"/>
              </w:rPr>
              <w:t>4</w:t>
            </w:r>
          </w:p>
        </w:tc>
        <w:tc>
          <w:tcPr>
            <w:tcW w:w="104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19727C5"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 Promotion of sustainable economic development through agencies’ programmatic work in support of the Pillar 1 of the UNPF “Sustainable economic growth, environment and employment”</w:t>
            </w:r>
          </w:p>
          <w:p w14:paraId="0EDD86E3" w14:textId="1315F689" w:rsidR="007D6ED7" w:rsidRPr="00D82D92" w:rsidRDefault="007D6ED7" w:rsidP="00D82D92">
            <w:pPr>
              <w:spacing w:after="0" w:line="240" w:lineRule="auto"/>
              <w:jc w:val="both"/>
              <w:rPr>
                <w:rFonts w:ascii="Verdana" w:hAnsi="Verdana"/>
                <w:color w:val="000000"/>
                <w:sz w:val="16"/>
                <w:szCs w:val="16"/>
                <w:u w:val="single"/>
              </w:rPr>
            </w:pPr>
            <w:r w:rsidRPr="00D82D92">
              <w:rPr>
                <w:rFonts w:ascii="Verdana" w:hAnsi="Verdana"/>
                <w:color w:val="000000"/>
                <w:sz w:val="16"/>
                <w:szCs w:val="16"/>
                <w:u w:val="single"/>
              </w:rPr>
              <w:t xml:space="preserve">-  </w:t>
            </w:r>
            <w:r w:rsidR="00A95A7C" w:rsidRPr="00D82D92">
              <w:rPr>
                <w:rFonts w:ascii="Verdana" w:hAnsi="Verdana"/>
                <w:color w:val="000000"/>
                <w:sz w:val="16"/>
                <w:szCs w:val="16"/>
                <w:u w:val="single"/>
              </w:rPr>
              <w:t>I</w:t>
            </w:r>
            <w:r w:rsidRPr="00D82D92">
              <w:rPr>
                <w:rFonts w:ascii="Verdana" w:hAnsi="Verdana"/>
                <w:color w:val="000000"/>
                <w:sz w:val="16"/>
                <w:szCs w:val="16"/>
                <w:u w:val="single"/>
              </w:rPr>
              <w:t>ncreased advocacy on the necessary investment in human capital throughout the life course, aiming for universal social protection systems, including floors, universal health coverage, inclusive and digital education solutions, therefore providing best foundation for sustainable growth, provide preparedness and resilience against possible pandemics and multidimensional SDG risks.</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8C6F88"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UNCT</w:t>
            </w:r>
          </w:p>
        </w:tc>
      </w:tr>
      <w:tr w:rsidR="007D6ED7" w:rsidRPr="00D82D92" w14:paraId="6F5A9B42" w14:textId="77777777" w:rsidTr="00A506AC">
        <w:tc>
          <w:tcPr>
            <w:tcW w:w="5000" w:type="pct"/>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D57761B" w14:textId="77777777" w:rsidR="007D6ED7" w:rsidRPr="00D82D92" w:rsidRDefault="007D6ED7" w:rsidP="00D82D92">
            <w:pPr>
              <w:spacing w:after="0" w:line="240" w:lineRule="auto"/>
              <w:jc w:val="both"/>
              <w:rPr>
                <w:rFonts w:ascii="Verdana" w:hAnsi="Verdana"/>
                <w:b/>
                <w:bCs/>
                <w:color w:val="000000"/>
                <w:sz w:val="16"/>
                <w:szCs w:val="16"/>
              </w:rPr>
            </w:pPr>
            <w:r w:rsidRPr="00D82D92">
              <w:rPr>
                <w:rFonts w:ascii="Verdana" w:hAnsi="Verdana"/>
                <w:b/>
                <w:bCs/>
                <w:color w:val="000000"/>
                <w:sz w:val="16"/>
                <w:szCs w:val="16"/>
              </w:rPr>
              <w:t>Programmatic risks</w:t>
            </w:r>
          </w:p>
        </w:tc>
      </w:tr>
      <w:tr w:rsidR="007D6ED7" w:rsidRPr="00D82D92" w14:paraId="4C49113B" w14:textId="77777777" w:rsidTr="00A506AC">
        <w:tc>
          <w:tcPr>
            <w:tcW w:w="136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032EB0"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 xml:space="preserve">Delays in the implementation of the </w:t>
            </w:r>
            <w:proofErr w:type="spellStart"/>
            <w:r w:rsidRPr="00D82D92">
              <w:rPr>
                <w:rFonts w:ascii="Verdana" w:hAnsi="Verdana"/>
                <w:color w:val="000000"/>
                <w:sz w:val="16"/>
                <w:szCs w:val="16"/>
              </w:rPr>
              <w:t>programme</w:t>
            </w:r>
            <w:proofErr w:type="spellEnd"/>
          </w:p>
        </w:tc>
        <w:tc>
          <w:tcPr>
            <w:tcW w:w="47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F22C537" w14:textId="77777777" w:rsidR="007D6ED7" w:rsidRPr="00D82D92" w:rsidRDefault="007D6ED7" w:rsidP="00D82D92">
            <w:pPr>
              <w:spacing w:after="0" w:line="240" w:lineRule="auto"/>
              <w:jc w:val="both"/>
              <w:rPr>
                <w:rFonts w:ascii="Verdana" w:hAnsi="Verdana"/>
                <w:color w:val="000000"/>
                <w:sz w:val="16"/>
                <w:szCs w:val="16"/>
                <w:u w:val="single"/>
              </w:rPr>
            </w:pPr>
            <w:r w:rsidRPr="00D82D92">
              <w:rPr>
                <w:rFonts w:ascii="Verdana" w:hAnsi="Verdana"/>
                <w:color w:val="000000"/>
                <w:sz w:val="16"/>
                <w:szCs w:val="16"/>
                <w:u w:val="single"/>
              </w:rPr>
              <w:t>9</w:t>
            </w:r>
          </w:p>
        </w:tc>
        <w:tc>
          <w:tcPr>
            <w:tcW w:w="77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3F4C06E" w14:textId="77777777" w:rsidR="007D6ED7" w:rsidRPr="00D82D92" w:rsidRDefault="007D6ED7" w:rsidP="00D82D92">
            <w:pPr>
              <w:spacing w:after="0" w:line="240" w:lineRule="auto"/>
              <w:jc w:val="both"/>
              <w:rPr>
                <w:rFonts w:ascii="Verdana" w:hAnsi="Verdana"/>
                <w:color w:val="000000"/>
                <w:sz w:val="16"/>
                <w:szCs w:val="16"/>
                <w:u w:val="single"/>
              </w:rPr>
            </w:pPr>
            <w:r w:rsidRPr="00D82D92">
              <w:rPr>
                <w:rFonts w:ascii="Verdana" w:hAnsi="Verdana"/>
                <w:color w:val="000000"/>
                <w:sz w:val="16"/>
                <w:szCs w:val="16"/>
                <w:u w:val="single"/>
              </w:rPr>
              <w:t>3</w:t>
            </w:r>
          </w:p>
        </w:tc>
        <w:tc>
          <w:tcPr>
            <w:tcW w:w="589"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86E03A"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3</w:t>
            </w:r>
          </w:p>
        </w:tc>
        <w:tc>
          <w:tcPr>
            <w:tcW w:w="104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454E79D"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-Strong coordination mechanism within the UNCT under RCO leadership</w:t>
            </w:r>
          </w:p>
          <w:p w14:paraId="58464401"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 xml:space="preserve">-Full review of the </w:t>
            </w:r>
            <w:proofErr w:type="spellStart"/>
            <w:r w:rsidRPr="00D82D92">
              <w:rPr>
                <w:rFonts w:ascii="Verdana" w:hAnsi="Verdana"/>
                <w:color w:val="000000"/>
                <w:sz w:val="16"/>
                <w:szCs w:val="16"/>
              </w:rPr>
              <w:t>programme</w:t>
            </w:r>
            <w:proofErr w:type="spellEnd"/>
            <w:r w:rsidRPr="00D82D92">
              <w:rPr>
                <w:rFonts w:ascii="Verdana" w:hAnsi="Verdana"/>
                <w:color w:val="000000"/>
                <w:sz w:val="16"/>
                <w:szCs w:val="16"/>
              </w:rPr>
              <w:t xml:space="preserve"> work plan as part of the inception</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AABCFA1"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RCO economist, PUNOs</w:t>
            </w:r>
          </w:p>
        </w:tc>
      </w:tr>
      <w:tr w:rsidR="007D6ED7" w:rsidRPr="00D82D92" w14:paraId="646E8811" w14:textId="77777777" w:rsidTr="00A506AC">
        <w:tc>
          <w:tcPr>
            <w:tcW w:w="136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26D1B0" w14:textId="77777777" w:rsidR="007D6ED7" w:rsidRPr="00D82D92" w:rsidRDefault="007D6ED7" w:rsidP="00D82D92">
            <w:pPr>
              <w:spacing w:after="0" w:line="240" w:lineRule="auto"/>
              <w:jc w:val="both"/>
              <w:rPr>
                <w:rFonts w:ascii="Verdana" w:hAnsi="Verdana"/>
                <w:color w:val="000000"/>
                <w:sz w:val="16"/>
                <w:szCs w:val="16"/>
              </w:rPr>
            </w:pPr>
            <w:proofErr w:type="spellStart"/>
            <w:r w:rsidRPr="00D82D92">
              <w:rPr>
                <w:rFonts w:ascii="Verdana" w:hAnsi="Verdana"/>
                <w:color w:val="000000"/>
                <w:sz w:val="16"/>
                <w:szCs w:val="16"/>
              </w:rPr>
              <w:t>Disfunctional</w:t>
            </w:r>
            <w:proofErr w:type="spellEnd"/>
            <w:r w:rsidRPr="00D82D92">
              <w:rPr>
                <w:rFonts w:ascii="Verdana" w:hAnsi="Verdana"/>
                <w:color w:val="000000"/>
                <w:sz w:val="16"/>
                <w:szCs w:val="16"/>
              </w:rPr>
              <w:t xml:space="preserve"> donor coordination leading to competition or incoherent policy advice and reduced efficiency of the </w:t>
            </w:r>
            <w:proofErr w:type="spellStart"/>
            <w:r w:rsidRPr="00D82D92">
              <w:rPr>
                <w:rFonts w:ascii="Verdana" w:hAnsi="Verdana"/>
                <w:color w:val="000000"/>
                <w:sz w:val="16"/>
                <w:szCs w:val="16"/>
              </w:rPr>
              <w:t>programme</w:t>
            </w:r>
            <w:proofErr w:type="spellEnd"/>
          </w:p>
        </w:tc>
        <w:tc>
          <w:tcPr>
            <w:tcW w:w="47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E470AD4"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6</w:t>
            </w:r>
          </w:p>
        </w:tc>
        <w:tc>
          <w:tcPr>
            <w:tcW w:w="77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6774233"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2</w:t>
            </w:r>
          </w:p>
        </w:tc>
        <w:tc>
          <w:tcPr>
            <w:tcW w:w="589"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833A0E7"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3</w:t>
            </w:r>
          </w:p>
        </w:tc>
        <w:tc>
          <w:tcPr>
            <w:tcW w:w="104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FB099DB"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-Strong development partner coordination structure currently being putting in place with active RCO participation</w:t>
            </w:r>
          </w:p>
          <w:p w14:paraId="450B3B87"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-Implementation of IFI partnership strategy</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AF78322"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RCO partnership advisor, PUNOs</w:t>
            </w:r>
          </w:p>
        </w:tc>
      </w:tr>
      <w:tr w:rsidR="007D6ED7" w:rsidRPr="00D82D92" w14:paraId="26563CFD" w14:textId="77777777" w:rsidTr="00A506AC">
        <w:tc>
          <w:tcPr>
            <w:tcW w:w="5000" w:type="pct"/>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F66D069" w14:textId="77777777" w:rsidR="007D6ED7" w:rsidRPr="00D82D92" w:rsidRDefault="007D6ED7" w:rsidP="00D82D92">
            <w:pPr>
              <w:spacing w:after="0" w:line="240" w:lineRule="auto"/>
              <w:jc w:val="both"/>
              <w:rPr>
                <w:rFonts w:ascii="Verdana" w:hAnsi="Verdana"/>
                <w:b/>
                <w:bCs/>
                <w:color w:val="000000"/>
                <w:sz w:val="16"/>
                <w:szCs w:val="16"/>
              </w:rPr>
            </w:pPr>
            <w:r w:rsidRPr="00D82D92">
              <w:rPr>
                <w:rFonts w:ascii="Verdana" w:hAnsi="Verdana"/>
                <w:b/>
                <w:bCs/>
                <w:color w:val="000000"/>
                <w:sz w:val="16"/>
                <w:szCs w:val="16"/>
              </w:rPr>
              <w:lastRenderedPageBreak/>
              <w:t>Institutional risks</w:t>
            </w:r>
          </w:p>
        </w:tc>
      </w:tr>
      <w:tr w:rsidR="007D6ED7" w:rsidRPr="00D82D92" w14:paraId="68B2CEA6" w14:textId="77777777" w:rsidTr="00A506AC">
        <w:tc>
          <w:tcPr>
            <w:tcW w:w="136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56E7EAA"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Lack of cooperation inside relevant government partners (</w:t>
            </w:r>
            <w:proofErr w:type="spellStart"/>
            <w:r w:rsidRPr="00D82D92">
              <w:rPr>
                <w:rFonts w:ascii="Verdana" w:hAnsi="Verdana"/>
                <w:color w:val="000000"/>
                <w:sz w:val="16"/>
                <w:szCs w:val="16"/>
              </w:rPr>
              <w:t>MoE</w:t>
            </w:r>
            <w:proofErr w:type="spellEnd"/>
            <w:r w:rsidRPr="00D82D92">
              <w:rPr>
                <w:rFonts w:ascii="Verdana" w:hAnsi="Verdana"/>
                <w:color w:val="000000"/>
                <w:sz w:val="16"/>
                <w:szCs w:val="16"/>
              </w:rPr>
              <w:t xml:space="preserve">, </w:t>
            </w:r>
            <w:proofErr w:type="spellStart"/>
            <w:r w:rsidRPr="00D82D92">
              <w:rPr>
                <w:rFonts w:ascii="Verdana" w:hAnsi="Verdana"/>
                <w:color w:val="000000"/>
                <w:sz w:val="16"/>
                <w:szCs w:val="16"/>
              </w:rPr>
              <w:t>MoF</w:t>
            </w:r>
            <w:proofErr w:type="spellEnd"/>
            <w:r w:rsidRPr="00D82D92">
              <w:rPr>
                <w:rFonts w:ascii="Verdana" w:hAnsi="Verdana"/>
                <w:color w:val="000000"/>
                <w:sz w:val="16"/>
                <w:szCs w:val="16"/>
              </w:rPr>
              <w:t xml:space="preserve"> </w:t>
            </w:r>
            <w:proofErr w:type="spellStart"/>
            <w:r w:rsidRPr="00D82D92">
              <w:rPr>
                <w:rFonts w:ascii="Verdana" w:hAnsi="Verdana"/>
                <w:color w:val="000000"/>
                <w:sz w:val="16"/>
                <w:szCs w:val="16"/>
              </w:rPr>
              <w:t>etc</w:t>
            </w:r>
            <w:proofErr w:type="spellEnd"/>
            <w:r w:rsidRPr="00D82D92">
              <w:rPr>
                <w:rFonts w:ascii="Verdana" w:hAnsi="Verdana"/>
                <w:color w:val="000000"/>
                <w:sz w:val="16"/>
                <w:szCs w:val="16"/>
              </w:rPr>
              <w:t>)</w:t>
            </w:r>
          </w:p>
        </w:tc>
        <w:tc>
          <w:tcPr>
            <w:tcW w:w="47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AFE27E9"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9</w:t>
            </w:r>
          </w:p>
        </w:tc>
        <w:tc>
          <w:tcPr>
            <w:tcW w:w="77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34DDB8D"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3</w:t>
            </w:r>
          </w:p>
        </w:tc>
        <w:tc>
          <w:tcPr>
            <w:tcW w:w="589"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CEC9C1E"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3</w:t>
            </w:r>
          </w:p>
        </w:tc>
        <w:tc>
          <w:tcPr>
            <w:tcW w:w="104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C2E1A51"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-Active promotion of the INFF agenda as part of the existing Finance coordination group</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FB4732A"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RCO, UNDP</w:t>
            </w:r>
          </w:p>
        </w:tc>
      </w:tr>
      <w:tr w:rsidR="007D6ED7" w:rsidRPr="00D82D92" w14:paraId="7D351BE0" w14:textId="77777777" w:rsidTr="00A506AC">
        <w:tc>
          <w:tcPr>
            <w:tcW w:w="136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AE9F95"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Lack of cooperation within UNCT</w:t>
            </w:r>
          </w:p>
        </w:tc>
        <w:tc>
          <w:tcPr>
            <w:tcW w:w="47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C2CD278"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6</w:t>
            </w:r>
          </w:p>
        </w:tc>
        <w:tc>
          <w:tcPr>
            <w:tcW w:w="77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E934066"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2</w:t>
            </w:r>
          </w:p>
        </w:tc>
        <w:tc>
          <w:tcPr>
            <w:tcW w:w="589"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21A7E2B"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3</w:t>
            </w:r>
          </w:p>
        </w:tc>
        <w:tc>
          <w:tcPr>
            <w:tcW w:w="104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D670DCA"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 Leadership of the RC in promoting inter-agency cooperation through UNPF Results groups, SDG Working group</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588D3E0"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RCO, UNCT</w:t>
            </w:r>
          </w:p>
        </w:tc>
      </w:tr>
      <w:tr w:rsidR="007D6ED7" w:rsidRPr="00D82D92" w14:paraId="0E76D108" w14:textId="77777777" w:rsidTr="00A506AC">
        <w:tc>
          <w:tcPr>
            <w:tcW w:w="5000" w:type="pct"/>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97B68F7" w14:textId="77777777" w:rsidR="007D6ED7" w:rsidRPr="00D82D92" w:rsidRDefault="007D6ED7" w:rsidP="00D82D92">
            <w:pPr>
              <w:spacing w:after="0" w:line="240" w:lineRule="auto"/>
              <w:jc w:val="both"/>
              <w:rPr>
                <w:rFonts w:ascii="Verdana" w:hAnsi="Verdana"/>
                <w:b/>
                <w:bCs/>
                <w:color w:val="000000"/>
                <w:sz w:val="16"/>
                <w:szCs w:val="16"/>
              </w:rPr>
            </w:pPr>
            <w:r w:rsidRPr="00D82D92">
              <w:rPr>
                <w:rFonts w:ascii="Verdana" w:hAnsi="Verdana"/>
                <w:b/>
                <w:bCs/>
                <w:color w:val="000000"/>
                <w:sz w:val="16"/>
                <w:szCs w:val="16"/>
              </w:rPr>
              <w:t>Fiduciary risks</w:t>
            </w:r>
          </w:p>
        </w:tc>
      </w:tr>
      <w:tr w:rsidR="007D6ED7" w:rsidRPr="00D82D92" w14:paraId="1A4521EC" w14:textId="77777777" w:rsidTr="00A506AC">
        <w:tc>
          <w:tcPr>
            <w:tcW w:w="136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F3DD8C6"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 xml:space="preserve">Funds are not used as intended in the </w:t>
            </w:r>
            <w:proofErr w:type="spellStart"/>
            <w:r w:rsidRPr="00D82D92">
              <w:rPr>
                <w:rFonts w:ascii="Verdana" w:hAnsi="Verdana"/>
                <w:color w:val="000000"/>
                <w:sz w:val="16"/>
                <w:szCs w:val="16"/>
              </w:rPr>
              <w:t>programme</w:t>
            </w:r>
            <w:proofErr w:type="spellEnd"/>
            <w:r w:rsidRPr="00D82D92">
              <w:rPr>
                <w:rFonts w:ascii="Verdana" w:hAnsi="Verdana"/>
                <w:color w:val="000000"/>
                <w:sz w:val="16"/>
                <w:szCs w:val="16"/>
              </w:rPr>
              <w:t xml:space="preserve"> document</w:t>
            </w:r>
          </w:p>
        </w:tc>
        <w:tc>
          <w:tcPr>
            <w:tcW w:w="47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2B21EF7"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3</w:t>
            </w:r>
          </w:p>
        </w:tc>
        <w:tc>
          <w:tcPr>
            <w:tcW w:w="77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65AA71A"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1</w:t>
            </w:r>
          </w:p>
        </w:tc>
        <w:tc>
          <w:tcPr>
            <w:tcW w:w="589"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EC93ADB"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3</w:t>
            </w:r>
          </w:p>
        </w:tc>
        <w:tc>
          <w:tcPr>
            <w:tcW w:w="104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E3CD0C"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 xml:space="preserve">Scrutiny of the Steering committee, involving </w:t>
            </w:r>
            <w:proofErr w:type="spellStart"/>
            <w:r w:rsidRPr="00D82D92">
              <w:rPr>
                <w:rFonts w:ascii="Verdana" w:hAnsi="Verdana"/>
                <w:color w:val="000000"/>
                <w:sz w:val="16"/>
                <w:szCs w:val="16"/>
              </w:rPr>
              <w:t>GoU</w:t>
            </w:r>
            <w:proofErr w:type="spellEnd"/>
            <w:r w:rsidRPr="00D82D92">
              <w:rPr>
                <w:rFonts w:ascii="Verdana" w:hAnsi="Verdana"/>
                <w:color w:val="000000"/>
                <w:sz w:val="16"/>
                <w:szCs w:val="16"/>
              </w:rPr>
              <w:t xml:space="preserve"> representatives over project reporting</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63E2CB0"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RCO, PUNOs</w:t>
            </w:r>
          </w:p>
        </w:tc>
      </w:tr>
      <w:tr w:rsidR="007D6ED7" w:rsidRPr="00D82D92" w14:paraId="6BF69E26" w14:textId="77777777" w:rsidTr="00A506AC">
        <w:tc>
          <w:tcPr>
            <w:tcW w:w="136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933273C"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Value for money is not achieved, low budget efficiency</w:t>
            </w:r>
          </w:p>
        </w:tc>
        <w:tc>
          <w:tcPr>
            <w:tcW w:w="47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A751418"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3</w:t>
            </w:r>
          </w:p>
        </w:tc>
        <w:tc>
          <w:tcPr>
            <w:tcW w:w="77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890BAC1"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1</w:t>
            </w:r>
          </w:p>
        </w:tc>
        <w:tc>
          <w:tcPr>
            <w:tcW w:w="589"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3595661"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3</w:t>
            </w:r>
          </w:p>
        </w:tc>
        <w:tc>
          <w:tcPr>
            <w:tcW w:w="104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553A008"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-Strong accountability procedures in place in all PUNOs</w:t>
            </w:r>
          </w:p>
          <w:p w14:paraId="142F0FC0"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 xml:space="preserve">-Involvement of Economist network (think-tanks, IFIs </w:t>
            </w:r>
            <w:proofErr w:type="spellStart"/>
            <w:r w:rsidRPr="00D82D92">
              <w:rPr>
                <w:rFonts w:ascii="Verdana" w:hAnsi="Verdana"/>
                <w:color w:val="000000"/>
                <w:sz w:val="16"/>
                <w:szCs w:val="16"/>
              </w:rPr>
              <w:t>etc</w:t>
            </w:r>
            <w:proofErr w:type="spellEnd"/>
            <w:r w:rsidRPr="00D82D92">
              <w:rPr>
                <w:rFonts w:ascii="Verdana" w:hAnsi="Verdana"/>
                <w:color w:val="000000"/>
                <w:sz w:val="16"/>
                <w:szCs w:val="16"/>
              </w:rPr>
              <w:t xml:space="preserve">) in the evaluation of the </w:t>
            </w:r>
            <w:proofErr w:type="spellStart"/>
            <w:r w:rsidRPr="00D82D92">
              <w:rPr>
                <w:rFonts w:ascii="Verdana" w:hAnsi="Verdana"/>
                <w:color w:val="000000"/>
                <w:sz w:val="16"/>
                <w:szCs w:val="16"/>
              </w:rPr>
              <w:t>programme’s</w:t>
            </w:r>
            <w:proofErr w:type="spellEnd"/>
            <w:r w:rsidRPr="00D82D92">
              <w:rPr>
                <w:rFonts w:ascii="Verdana" w:hAnsi="Verdana"/>
                <w:color w:val="000000"/>
                <w:sz w:val="16"/>
                <w:szCs w:val="16"/>
              </w:rPr>
              <w:t xml:space="preserve"> results</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C7BFF1B" w14:textId="77777777" w:rsidR="007D6ED7" w:rsidRPr="00D82D92" w:rsidRDefault="007D6ED7" w:rsidP="00D82D92">
            <w:pPr>
              <w:spacing w:after="0" w:line="240" w:lineRule="auto"/>
              <w:jc w:val="both"/>
              <w:rPr>
                <w:rFonts w:ascii="Verdana" w:hAnsi="Verdana"/>
                <w:color w:val="000000"/>
                <w:sz w:val="16"/>
                <w:szCs w:val="16"/>
              </w:rPr>
            </w:pPr>
            <w:r w:rsidRPr="00D82D92">
              <w:rPr>
                <w:rFonts w:ascii="Verdana" w:hAnsi="Verdana"/>
                <w:color w:val="000000"/>
                <w:sz w:val="16"/>
                <w:szCs w:val="16"/>
              </w:rPr>
              <w:t>RCO, PUNOs</w:t>
            </w:r>
          </w:p>
        </w:tc>
      </w:tr>
    </w:tbl>
    <w:p w14:paraId="026201C9" w14:textId="77777777" w:rsidR="007D6ED7" w:rsidRPr="00D82D92" w:rsidRDefault="007D6ED7" w:rsidP="00D82D92">
      <w:pPr>
        <w:spacing w:after="0" w:line="240" w:lineRule="auto"/>
        <w:ind w:firstLine="360"/>
        <w:jc w:val="both"/>
        <w:rPr>
          <w:rFonts w:ascii="Verdana" w:hAnsi="Verdana" w:cs="Arial"/>
          <w:color w:val="000000" w:themeColor="text1"/>
          <w:sz w:val="18"/>
          <w:szCs w:val="18"/>
        </w:rPr>
      </w:pPr>
    </w:p>
    <w:sectPr w:rsidR="007D6ED7" w:rsidRPr="00D82D92" w:rsidSect="00BE0E42">
      <w:pgSz w:w="15840" w:h="12240" w:orient="landscape"/>
      <w:pgMar w:top="1166"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D4442" w14:textId="77777777" w:rsidR="008058A1" w:rsidRDefault="008058A1" w:rsidP="001150B3">
      <w:pPr>
        <w:spacing w:after="0" w:line="240" w:lineRule="auto"/>
      </w:pPr>
      <w:r>
        <w:separator/>
      </w:r>
    </w:p>
  </w:endnote>
  <w:endnote w:type="continuationSeparator" w:id="0">
    <w:p w14:paraId="153E1AE0" w14:textId="77777777" w:rsidR="008058A1" w:rsidRDefault="008058A1" w:rsidP="001150B3">
      <w:pPr>
        <w:spacing w:after="0" w:line="240" w:lineRule="auto"/>
      </w:pPr>
      <w:r>
        <w:continuationSeparator/>
      </w:r>
    </w:p>
  </w:endnote>
  <w:endnote w:type="continuationNotice" w:id="1">
    <w:p w14:paraId="45B25EBF" w14:textId="77777777" w:rsidR="008058A1" w:rsidRDefault="008058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6814183"/>
      <w:docPartObj>
        <w:docPartGallery w:val="Page Numbers (Bottom of Page)"/>
        <w:docPartUnique/>
      </w:docPartObj>
    </w:sdtPr>
    <w:sdtEndPr>
      <w:rPr>
        <w:noProof/>
      </w:rPr>
    </w:sdtEndPr>
    <w:sdtContent>
      <w:p w14:paraId="5CCE7BC5" w14:textId="59F56184" w:rsidR="002E298E" w:rsidRDefault="002E29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0AECAC" w14:textId="77777777" w:rsidR="002E298E" w:rsidRDefault="002E2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51BC3" w14:textId="77777777" w:rsidR="008058A1" w:rsidRDefault="008058A1" w:rsidP="001150B3">
      <w:pPr>
        <w:spacing w:after="0" w:line="240" w:lineRule="auto"/>
      </w:pPr>
      <w:r>
        <w:separator/>
      </w:r>
    </w:p>
  </w:footnote>
  <w:footnote w:type="continuationSeparator" w:id="0">
    <w:p w14:paraId="09B88731" w14:textId="77777777" w:rsidR="008058A1" w:rsidRDefault="008058A1" w:rsidP="001150B3">
      <w:pPr>
        <w:spacing w:after="0" w:line="240" w:lineRule="auto"/>
      </w:pPr>
      <w:r>
        <w:continuationSeparator/>
      </w:r>
    </w:p>
  </w:footnote>
  <w:footnote w:type="continuationNotice" w:id="1">
    <w:p w14:paraId="0448F40B" w14:textId="77777777" w:rsidR="008058A1" w:rsidRDefault="008058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58EC2" w14:textId="0FC9CD22" w:rsidR="002E298E" w:rsidRDefault="002E298E" w:rsidP="0084352E">
    <w:pPr>
      <w:pStyle w:val="Header"/>
      <w:jc w:val="right"/>
    </w:pPr>
    <w:r>
      <w:rPr>
        <w:noProof/>
      </w:rPr>
      <w:drawing>
        <wp:inline distT="0" distB="0" distL="0" distR="0" wp14:anchorId="4BCF4640" wp14:editId="15655B5C">
          <wp:extent cx="2216537" cy="66485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16537" cy="6648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C442D"/>
    <w:multiLevelType w:val="hybridMultilevel"/>
    <w:tmpl w:val="3CA2A0F0"/>
    <w:lvl w:ilvl="0" w:tplc="018E119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C373FE"/>
    <w:multiLevelType w:val="hybridMultilevel"/>
    <w:tmpl w:val="E1AE5FC6"/>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265FD"/>
    <w:multiLevelType w:val="hybridMultilevel"/>
    <w:tmpl w:val="B51A22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7E5598B"/>
    <w:multiLevelType w:val="hybridMultilevel"/>
    <w:tmpl w:val="CAF47304"/>
    <w:lvl w:ilvl="0" w:tplc="7028289E">
      <w:start w:val="23"/>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E36F7"/>
    <w:multiLevelType w:val="hybridMultilevel"/>
    <w:tmpl w:val="757A2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9ED46F2"/>
    <w:multiLevelType w:val="hybridMultilevel"/>
    <w:tmpl w:val="CE0ADE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D3AAB"/>
    <w:multiLevelType w:val="hybridMultilevel"/>
    <w:tmpl w:val="D9BC9852"/>
    <w:lvl w:ilvl="0" w:tplc="04090005">
      <w:start w:val="1"/>
      <w:numFmt w:val="bullet"/>
      <w:lvlText w:val=""/>
      <w:lvlJc w:val="left"/>
      <w:pPr>
        <w:ind w:left="720" w:hanging="360"/>
      </w:pPr>
      <w:rPr>
        <w:rFonts w:ascii="Wingdings" w:hAnsi="Wingdings"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93641"/>
    <w:multiLevelType w:val="hybridMultilevel"/>
    <w:tmpl w:val="462211EE"/>
    <w:lvl w:ilvl="0" w:tplc="4B06BA70">
      <w:start w:val="1"/>
      <w:numFmt w:val="bullet"/>
      <w:lvlText w:val="•"/>
      <w:lvlJc w:val="left"/>
      <w:pPr>
        <w:tabs>
          <w:tab w:val="num" w:pos="720"/>
        </w:tabs>
        <w:ind w:left="720" w:hanging="360"/>
      </w:pPr>
      <w:rPr>
        <w:rFonts w:ascii="Arial" w:hAnsi="Arial" w:hint="default"/>
      </w:rPr>
    </w:lvl>
    <w:lvl w:ilvl="1" w:tplc="F5D22988" w:tentative="1">
      <w:start w:val="1"/>
      <w:numFmt w:val="bullet"/>
      <w:lvlText w:val="•"/>
      <w:lvlJc w:val="left"/>
      <w:pPr>
        <w:tabs>
          <w:tab w:val="num" w:pos="1440"/>
        </w:tabs>
        <w:ind w:left="1440" w:hanging="360"/>
      </w:pPr>
      <w:rPr>
        <w:rFonts w:ascii="Arial" w:hAnsi="Arial" w:hint="default"/>
      </w:rPr>
    </w:lvl>
    <w:lvl w:ilvl="2" w:tplc="930A9166" w:tentative="1">
      <w:start w:val="1"/>
      <w:numFmt w:val="bullet"/>
      <w:lvlText w:val="•"/>
      <w:lvlJc w:val="left"/>
      <w:pPr>
        <w:tabs>
          <w:tab w:val="num" w:pos="2160"/>
        </w:tabs>
        <w:ind w:left="2160" w:hanging="360"/>
      </w:pPr>
      <w:rPr>
        <w:rFonts w:ascii="Arial" w:hAnsi="Arial" w:hint="default"/>
      </w:rPr>
    </w:lvl>
    <w:lvl w:ilvl="3" w:tplc="633A3B12" w:tentative="1">
      <w:start w:val="1"/>
      <w:numFmt w:val="bullet"/>
      <w:lvlText w:val="•"/>
      <w:lvlJc w:val="left"/>
      <w:pPr>
        <w:tabs>
          <w:tab w:val="num" w:pos="2880"/>
        </w:tabs>
        <w:ind w:left="2880" w:hanging="360"/>
      </w:pPr>
      <w:rPr>
        <w:rFonts w:ascii="Arial" w:hAnsi="Arial" w:hint="default"/>
      </w:rPr>
    </w:lvl>
    <w:lvl w:ilvl="4" w:tplc="697085C4" w:tentative="1">
      <w:start w:val="1"/>
      <w:numFmt w:val="bullet"/>
      <w:lvlText w:val="•"/>
      <w:lvlJc w:val="left"/>
      <w:pPr>
        <w:tabs>
          <w:tab w:val="num" w:pos="3600"/>
        </w:tabs>
        <w:ind w:left="3600" w:hanging="360"/>
      </w:pPr>
      <w:rPr>
        <w:rFonts w:ascii="Arial" w:hAnsi="Arial" w:hint="default"/>
      </w:rPr>
    </w:lvl>
    <w:lvl w:ilvl="5" w:tplc="13AE576C" w:tentative="1">
      <w:start w:val="1"/>
      <w:numFmt w:val="bullet"/>
      <w:lvlText w:val="•"/>
      <w:lvlJc w:val="left"/>
      <w:pPr>
        <w:tabs>
          <w:tab w:val="num" w:pos="4320"/>
        </w:tabs>
        <w:ind w:left="4320" w:hanging="360"/>
      </w:pPr>
      <w:rPr>
        <w:rFonts w:ascii="Arial" w:hAnsi="Arial" w:hint="default"/>
      </w:rPr>
    </w:lvl>
    <w:lvl w:ilvl="6" w:tplc="458C9638" w:tentative="1">
      <w:start w:val="1"/>
      <w:numFmt w:val="bullet"/>
      <w:lvlText w:val="•"/>
      <w:lvlJc w:val="left"/>
      <w:pPr>
        <w:tabs>
          <w:tab w:val="num" w:pos="5040"/>
        </w:tabs>
        <w:ind w:left="5040" w:hanging="360"/>
      </w:pPr>
      <w:rPr>
        <w:rFonts w:ascii="Arial" w:hAnsi="Arial" w:hint="default"/>
      </w:rPr>
    </w:lvl>
    <w:lvl w:ilvl="7" w:tplc="48624B12" w:tentative="1">
      <w:start w:val="1"/>
      <w:numFmt w:val="bullet"/>
      <w:lvlText w:val="•"/>
      <w:lvlJc w:val="left"/>
      <w:pPr>
        <w:tabs>
          <w:tab w:val="num" w:pos="5760"/>
        </w:tabs>
        <w:ind w:left="5760" w:hanging="360"/>
      </w:pPr>
      <w:rPr>
        <w:rFonts w:ascii="Arial" w:hAnsi="Arial" w:hint="default"/>
      </w:rPr>
    </w:lvl>
    <w:lvl w:ilvl="8" w:tplc="631A359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E12A13"/>
    <w:multiLevelType w:val="hybridMultilevel"/>
    <w:tmpl w:val="3B126D48"/>
    <w:lvl w:ilvl="0" w:tplc="2CDEC28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C48A9"/>
    <w:multiLevelType w:val="multilevel"/>
    <w:tmpl w:val="A726F88E"/>
    <w:lvl w:ilvl="0">
      <w:start w:val="1"/>
      <w:numFmt w:val="decimal"/>
      <w:lvlText w:val="%1"/>
      <w:lvlJc w:val="left"/>
      <w:pPr>
        <w:ind w:left="428" w:hanging="428"/>
      </w:pPr>
      <w:rPr>
        <w:rFonts w:hint="default"/>
      </w:rPr>
    </w:lvl>
    <w:lvl w:ilvl="1">
      <w:start w:val="1"/>
      <w:numFmt w:val="decimal"/>
      <w:lvlText w:val="%1.%2"/>
      <w:lvlJc w:val="left"/>
      <w:pPr>
        <w:ind w:left="428" w:hanging="428"/>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284636"/>
    <w:multiLevelType w:val="hybridMultilevel"/>
    <w:tmpl w:val="5DA056F0"/>
    <w:lvl w:ilvl="0" w:tplc="DA34B8D6">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9211A95"/>
    <w:multiLevelType w:val="hybridMultilevel"/>
    <w:tmpl w:val="1B1EC7F2"/>
    <w:lvl w:ilvl="0" w:tplc="3C0AD482">
      <w:start w:val="1"/>
      <w:numFmt w:val="bullet"/>
      <w:lvlText w:val="•"/>
      <w:lvlJc w:val="left"/>
      <w:pPr>
        <w:tabs>
          <w:tab w:val="num" w:pos="720"/>
        </w:tabs>
        <w:ind w:left="720" w:hanging="360"/>
      </w:pPr>
      <w:rPr>
        <w:rFonts w:ascii="Arial" w:hAnsi="Arial" w:hint="default"/>
      </w:rPr>
    </w:lvl>
    <w:lvl w:ilvl="1" w:tplc="257ED8FA" w:tentative="1">
      <w:start w:val="1"/>
      <w:numFmt w:val="bullet"/>
      <w:lvlText w:val="•"/>
      <w:lvlJc w:val="left"/>
      <w:pPr>
        <w:tabs>
          <w:tab w:val="num" w:pos="1440"/>
        </w:tabs>
        <w:ind w:left="1440" w:hanging="360"/>
      </w:pPr>
      <w:rPr>
        <w:rFonts w:ascii="Arial" w:hAnsi="Arial" w:hint="default"/>
      </w:rPr>
    </w:lvl>
    <w:lvl w:ilvl="2" w:tplc="A70A94F6" w:tentative="1">
      <w:start w:val="1"/>
      <w:numFmt w:val="bullet"/>
      <w:lvlText w:val="•"/>
      <w:lvlJc w:val="left"/>
      <w:pPr>
        <w:tabs>
          <w:tab w:val="num" w:pos="2160"/>
        </w:tabs>
        <w:ind w:left="2160" w:hanging="360"/>
      </w:pPr>
      <w:rPr>
        <w:rFonts w:ascii="Arial" w:hAnsi="Arial" w:hint="default"/>
      </w:rPr>
    </w:lvl>
    <w:lvl w:ilvl="3" w:tplc="0FF451CA" w:tentative="1">
      <w:start w:val="1"/>
      <w:numFmt w:val="bullet"/>
      <w:lvlText w:val="•"/>
      <w:lvlJc w:val="left"/>
      <w:pPr>
        <w:tabs>
          <w:tab w:val="num" w:pos="2880"/>
        </w:tabs>
        <w:ind w:left="2880" w:hanging="360"/>
      </w:pPr>
      <w:rPr>
        <w:rFonts w:ascii="Arial" w:hAnsi="Arial" w:hint="default"/>
      </w:rPr>
    </w:lvl>
    <w:lvl w:ilvl="4" w:tplc="35426FF4" w:tentative="1">
      <w:start w:val="1"/>
      <w:numFmt w:val="bullet"/>
      <w:lvlText w:val="•"/>
      <w:lvlJc w:val="left"/>
      <w:pPr>
        <w:tabs>
          <w:tab w:val="num" w:pos="3600"/>
        </w:tabs>
        <w:ind w:left="3600" w:hanging="360"/>
      </w:pPr>
      <w:rPr>
        <w:rFonts w:ascii="Arial" w:hAnsi="Arial" w:hint="default"/>
      </w:rPr>
    </w:lvl>
    <w:lvl w:ilvl="5" w:tplc="8614352A" w:tentative="1">
      <w:start w:val="1"/>
      <w:numFmt w:val="bullet"/>
      <w:lvlText w:val="•"/>
      <w:lvlJc w:val="left"/>
      <w:pPr>
        <w:tabs>
          <w:tab w:val="num" w:pos="4320"/>
        </w:tabs>
        <w:ind w:left="4320" w:hanging="360"/>
      </w:pPr>
      <w:rPr>
        <w:rFonts w:ascii="Arial" w:hAnsi="Arial" w:hint="default"/>
      </w:rPr>
    </w:lvl>
    <w:lvl w:ilvl="6" w:tplc="FD7AE314" w:tentative="1">
      <w:start w:val="1"/>
      <w:numFmt w:val="bullet"/>
      <w:lvlText w:val="•"/>
      <w:lvlJc w:val="left"/>
      <w:pPr>
        <w:tabs>
          <w:tab w:val="num" w:pos="5040"/>
        </w:tabs>
        <w:ind w:left="5040" w:hanging="360"/>
      </w:pPr>
      <w:rPr>
        <w:rFonts w:ascii="Arial" w:hAnsi="Arial" w:hint="default"/>
      </w:rPr>
    </w:lvl>
    <w:lvl w:ilvl="7" w:tplc="13E6B97E" w:tentative="1">
      <w:start w:val="1"/>
      <w:numFmt w:val="bullet"/>
      <w:lvlText w:val="•"/>
      <w:lvlJc w:val="left"/>
      <w:pPr>
        <w:tabs>
          <w:tab w:val="num" w:pos="5760"/>
        </w:tabs>
        <w:ind w:left="5760" w:hanging="360"/>
      </w:pPr>
      <w:rPr>
        <w:rFonts w:ascii="Arial" w:hAnsi="Arial" w:hint="default"/>
      </w:rPr>
    </w:lvl>
    <w:lvl w:ilvl="8" w:tplc="CB08716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981132"/>
    <w:multiLevelType w:val="hybridMultilevel"/>
    <w:tmpl w:val="BEE257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9E5EF9"/>
    <w:multiLevelType w:val="hybridMultilevel"/>
    <w:tmpl w:val="7A04533A"/>
    <w:lvl w:ilvl="0" w:tplc="0409000F">
      <w:start w:val="1"/>
      <w:numFmt w:val="decimal"/>
      <w:lvlText w:val="%1."/>
      <w:lvlJc w:val="left"/>
      <w:pPr>
        <w:ind w:left="720" w:hanging="360"/>
      </w:pPr>
      <w:rPr>
        <w:rFonts w:hint="default"/>
        <w:color w:val="ED7D31" w:themeColor="accen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76078"/>
    <w:multiLevelType w:val="hybridMultilevel"/>
    <w:tmpl w:val="BC84A098"/>
    <w:lvl w:ilvl="0" w:tplc="047A32C2">
      <w:start w:val="3"/>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5CE4B20"/>
    <w:multiLevelType w:val="hybridMultilevel"/>
    <w:tmpl w:val="A2BA2434"/>
    <w:lvl w:ilvl="0" w:tplc="883CF2AA">
      <w:start w:val="1"/>
      <w:numFmt w:val="bullet"/>
      <w:lvlText w:val=""/>
      <w:lvlJc w:val="left"/>
      <w:pPr>
        <w:tabs>
          <w:tab w:val="num" w:pos="720"/>
        </w:tabs>
        <w:ind w:left="720" w:hanging="360"/>
      </w:pPr>
      <w:rPr>
        <w:rFonts w:ascii="Symbol" w:hAnsi="Symbol" w:hint="default"/>
        <w:sz w:val="20"/>
      </w:rPr>
    </w:lvl>
    <w:lvl w:ilvl="1" w:tplc="09AC76CA" w:tentative="1">
      <w:start w:val="1"/>
      <w:numFmt w:val="bullet"/>
      <w:lvlText w:val="o"/>
      <w:lvlJc w:val="left"/>
      <w:pPr>
        <w:tabs>
          <w:tab w:val="num" w:pos="1440"/>
        </w:tabs>
        <w:ind w:left="1440" w:hanging="360"/>
      </w:pPr>
      <w:rPr>
        <w:rFonts w:ascii="Courier New" w:hAnsi="Courier New" w:hint="default"/>
        <w:sz w:val="20"/>
      </w:rPr>
    </w:lvl>
    <w:lvl w:ilvl="2" w:tplc="AD9CA4E0" w:tentative="1">
      <w:start w:val="1"/>
      <w:numFmt w:val="bullet"/>
      <w:lvlText w:val=""/>
      <w:lvlJc w:val="left"/>
      <w:pPr>
        <w:tabs>
          <w:tab w:val="num" w:pos="2160"/>
        </w:tabs>
        <w:ind w:left="2160" w:hanging="360"/>
      </w:pPr>
      <w:rPr>
        <w:rFonts w:ascii="Wingdings" w:hAnsi="Wingdings" w:hint="default"/>
        <w:sz w:val="20"/>
      </w:rPr>
    </w:lvl>
    <w:lvl w:ilvl="3" w:tplc="D084E57C" w:tentative="1">
      <w:start w:val="1"/>
      <w:numFmt w:val="bullet"/>
      <w:lvlText w:val=""/>
      <w:lvlJc w:val="left"/>
      <w:pPr>
        <w:tabs>
          <w:tab w:val="num" w:pos="2880"/>
        </w:tabs>
        <w:ind w:left="2880" w:hanging="360"/>
      </w:pPr>
      <w:rPr>
        <w:rFonts w:ascii="Wingdings" w:hAnsi="Wingdings" w:hint="default"/>
        <w:sz w:val="20"/>
      </w:rPr>
    </w:lvl>
    <w:lvl w:ilvl="4" w:tplc="8CC4D0E2" w:tentative="1">
      <w:start w:val="1"/>
      <w:numFmt w:val="bullet"/>
      <w:lvlText w:val=""/>
      <w:lvlJc w:val="left"/>
      <w:pPr>
        <w:tabs>
          <w:tab w:val="num" w:pos="3600"/>
        </w:tabs>
        <w:ind w:left="3600" w:hanging="360"/>
      </w:pPr>
      <w:rPr>
        <w:rFonts w:ascii="Wingdings" w:hAnsi="Wingdings" w:hint="default"/>
        <w:sz w:val="20"/>
      </w:rPr>
    </w:lvl>
    <w:lvl w:ilvl="5" w:tplc="25C695E0" w:tentative="1">
      <w:start w:val="1"/>
      <w:numFmt w:val="bullet"/>
      <w:lvlText w:val=""/>
      <w:lvlJc w:val="left"/>
      <w:pPr>
        <w:tabs>
          <w:tab w:val="num" w:pos="4320"/>
        </w:tabs>
        <w:ind w:left="4320" w:hanging="360"/>
      </w:pPr>
      <w:rPr>
        <w:rFonts w:ascii="Wingdings" w:hAnsi="Wingdings" w:hint="default"/>
        <w:sz w:val="20"/>
      </w:rPr>
    </w:lvl>
    <w:lvl w:ilvl="6" w:tplc="3D009FF6" w:tentative="1">
      <w:start w:val="1"/>
      <w:numFmt w:val="bullet"/>
      <w:lvlText w:val=""/>
      <w:lvlJc w:val="left"/>
      <w:pPr>
        <w:tabs>
          <w:tab w:val="num" w:pos="5040"/>
        </w:tabs>
        <w:ind w:left="5040" w:hanging="360"/>
      </w:pPr>
      <w:rPr>
        <w:rFonts w:ascii="Wingdings" w:hAnsi="Wingdings" w:hint="default"/>
        <w:sz w:val="20"/>
      </w:rPr>
    </w:lvl>
    <w:lvl w:ilvl="7" w:tplc="221251E8" w:tentative="1">
      <w:start w:val="1"/>
      <w:numFmt w:val="bullet"/>
      <w:lvlText w:val=""/>
      <w:lvlJc w:val="left"/>
      <w:pPr>
        <w:tabs>
          <w:tab w:val="num" w:pos="5760"/>
        </w:tabs>
        <w:ind w:left="5760" w:hanging="360"/>
      </w:pPr>
      <w:rPr>
        <w:rFonts w:ascii="Wingdings" w:hAnsi="Wingdings" w:hint="default"/>
        <w:sz w:val="20"/>
      </w:rPr>
    </w:lvl>
    <w:lvl w:ilvl="8" w:tplc="AF5044BC"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764BE0"/>
    <w:multiLevelType w:val="hybridMultilevel"/>
    <w:tmpl w:val="4E6AA8B8"/>
    <w:lvl w:ilvl="0" w:tplc="9CDC35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1128B"/>
    <w:multiLevelType w:val="hybridMultilevel"/>
    <w:tmpl w:val="C824C72E"/>
    <w:lvl w:ilvl="0" w:tplc="E076A600">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117A1"/>
    <w:multiLevelType w:val="hybridMultilevel"/>
    <w:tmpl w:val="AE846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3C0458"/>
    <w:multiLevelType w:val="hybridMultilevel"/>
    <w:tmpl w:val="C338D9DE"/>
    <w:lvl w:ilvl="0" w:tplc="F6688B9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1BA37BF"/>
    <w:multiLevelType w:val="hybridMultilevel"/>
    <w:tmpl w:val="D97A98B0"/>
    <w:lvl w:ilvl="0" w:tplc="34EA60FA">
      <w:start w:val="3"/>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F03BC9"/>
    <w:multiLevelType w:val="hybridMultilevel"/>
    <w:tmpl w:val="AA6A2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052698"/>
    <w:multiLevelType w:val="hybridMultilevel"/>
    <w:tmpl w:val="39305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B16436B"/>
    <w:multiLevelType w:val="hybridMultilevel"/>
    <w:tmpl w:val="5720BE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4907E0"/>
    <w:multiLevelType w:val="multilevel"/>
    <w:tmpl w:val="E56E745A"/>
    <w:lvl w:ilvl="0">
      <w:start w:val="1"/>
      <w:numFmt w:val="decimal"/>
      <w:lvlText w:val="%1."/>
      <w:lvlJc w:val="left"/>
      <w:pPr>
        <w:ind w:left="720" w:hanging="360"/>
      </w:pPr>
      <w:rPr>
        <w:rFonts w:hint="default"/>
        <w:color w:val="FFFFFF" w:themeColor="background1"/>
        <w:sz w:val="24"/>
        <w:szCs w:val="24"/>
      </w:rPr>
    </w:lvl>
    <w:lvl w:ilvl="1">
      <w:start w:val="1"/>
      <w:numFmt w:val="decimal"/>
      <w:isLgl/>
      <w:lvlText w:val="%1.%2."/>
      <w:lvlJc w:val="left"/>
      <w:pPr>
        <w:ind w:left="1080" w:hanging="720"/>
      </w:pPr>
      <w:rPr>
        <w:rFonts w:hint="default"/>
        <w:b/>
      </w:rPr>
    </w:lvl>
    <w:lvl w:ilvl="2">
      <w:start w:val="1"/>
      <w:numFmt w:val="bullet"/>
      <w:lvlText w:val="o"/>
      <w:lvlJc w:val="left"/>
      <w:pPr>
        <w:ind w:left="720" w:hanging="360"/>
      </w:pPr>
      <w:rPr>
        <w:rFonts w:ascii="Courier New" w:hAnsi="Courier New" w:cs="Courier New"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520" w:hanging="216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25" w15:restartNumberingAfterBreak="0">
    <w:nsid w:val="50EC35FD"/>
    <w:multiLevelType w:val="hybridMultilevel"/>
    <w:tmpl w:val="F31C2800"/>
    <w:lvl w:ilvl="0" w:tplc="7028289E">
      <w:start w:val="23"/>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684A64"/>
    <w:multiLevelType w:val="multilevel"/>
    <w:tmpl w:val="0F406758"/>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108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2160" w:hanging="1440"/>
      </w:pPr>
      <w:rPr>
        <w:rFonts w:hint="default"/>
        <w:b/>
      </w:rPr>
    </w:lvl>
    <w:lvl w:ilvl="5">
      <w:start w:val="1"/>
      <w:numFmt w:val="decimal"/>
      <w:isLgl/>
      <w:lvlText w:val="%1.%2.%3.%4.%5.%6."/>
      <w:lvlJc w:val="left"/>
      <w:pPr>
        <w:ind w:left="2520" w:hanging="1800"/>
      </w:pPr>
      <w:rPr>
        <w:rFonts w:hint="default"/>
        <w:b/>
      </w:rPr>
    </w:lvl>
    <w:lvl w:ilvl="6">
      <w:start w:val="1"/>
      <w:numFmt w:val="decimal"/>
      <w:isLgl/>
      <w:lvlText w:val="%1.%2.%3.%4.%5.%6.%7."/>
      <w:lvlJc w:val="left"/>
      <w:pPr>
        <w:ind w:left="2880" w:hanging="2160"/>
      </w:pPr>
      <w:rPr>
        <w:rFonts w:hint="default"/>
        <w:b/>
      </w:rPr>
    </w:lvl>
    <w:lvl w:ilvl="7">
      <w:start w:val="1"/>
      <w:numFmt w:val="decimal"/>
      <w:isLgl/>
      <w:lvlText w:val="%1.%2.%3.%4.%5.%6.%7.%8."/>
      <w:lvlJc w:val="left"/>
      <w:pPr>
        <w:ind w:left="2880" w:hanging="2160"/>
      </w:pPr>
      <w:rPr>
        <w:rFonts w:hint="default"/>
        <w:b/>
      </w:rPr>
    </w:lvl>
    <w:lvl w:ilvl="8">
      <w:start w:val="1"/>
      <w:numFmt w:val="decimal"/>
      <w:isLgl/>
      <w:lvlText w:val="%1.%2.%3.%4.%5.%6.%7.%8.%9."/>
      <w:lvlJc w:val="left"/>
      <w:pPr>
        <w:ind w:left="3240" w:hanging="2520"/>
      </w:pPr>
      <w:rPr>
        <w:rFonts w:hint="default"/>
        <w:b/>
      </w:rPr>
    </w:lvl>
  </w:abstractNum>
  <w:abstractNum w:abstractNumId="27" w15:restartNumberingAfterBreak="0">
    <w:nsid w:val="51A202BD"/>
    <w:multiLevelType w:val="hybridMultilevel"/>
    <w:tmpl w:val="39386858"/>
    <w:lvl w:ilvl="0" w:tplc="672CA480">
      <w:start w:val="23"/>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1922B9"/>
    <w:multiLevelType w:val="hybridMultilevel"/>
    <w:tmpl w:val="8E468EBC"/>
    <w:lvl w:ilvl="0" w:tplc="9CDC35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7275CF"/>
    <w:multiLevelType w:val="hybridMultilevel"/>
    <w:tmpl w:val="216C8C28"/>
    <w:lvl w:ilvl="0" w:tplc="04090005">
      <w:start w:val="1"/>
      <w:numFmt w:val="bullet"/>
      <w:lvlText w:val=""/>
      <w:lvlJc w:val="left"/>
      <w:pPr>
        <w:ind w:left="720" w:hanging="360"/>
      </w:pPr>
      <w:rPr>
        <w:rFonts w:ascii="Wingdings" w:hAnsi="Wingdings" w:hint="default"/>
        <w:color w:val="ED7D31" w:themeColor="accen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DE13BD"/>
    <w:multiLevelType w:val="hybridMultilevel"/>
    <w:tmpl w:val="E124B59E"/>
    <w:lvl w:ilvl="0" w:tplc="EB8CFA9C">
      <w:start w:val="2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945513"/>
    <w:multiLevelType w:val="hybridMultilevel"/>
    <w:tmpl w:val="1F50B864"/>
    <w:lvl w:ilvl="0" w:tplc="0B7E64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7652BB"/>
    <w:multiLevelType w:val="hybridMultilevel"/>
    <w:tmpl w:val="96C6943E"/>
    <w:lvl w:ilvl="0" w:tplc="4C12B296">
      <w:start w:val="2"/>
      <w:numFmt w:val="bullet"/>
      <w:lvlText w:val=""/>
      <w:lvlJc w:val="left"/>
      <w:pPr>
        <w:ind w:left="720" w:hanging="360"/>
      </w:pPr>
      <w:rPr>
        <w:rFonts w:ascii="Wingdings" w:eastAsiaTheme="minorHAns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8A3FE4"/>
    <w:multiLevelType w:val="hybridMultilevel"/>
    <w:tmpl w:val="BFD0489E"/>
    <w:lvl w:ilvl="0" w:tplc="04090005">
      <w:start w:val="1"/>
      <w:numFmt w:val="bullet"/>
      <w:lvlText w:val=""/>
      <w:lvlJc w:val="left"/>
      <w:pPr>
        <w:ind w:left="720" w:hanging="360"/>
      </w:pPr>
      <w:rPr>
        <w:rFonts w:ascii="Wingdings" w:hAnsi="Wingdings"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2163BB"/>
    <w:multiLevelType w:val="hybridMultilevel"/>
    <w:tmpl w:val="7F3E03B6"/>
    <w:lvl w:ilvl="0" w:tplc="9EE2D61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C42F80"/>
    <w:multiLevelType w:val="hybridMultilevel"/>
    <w:tmpl w:val="0E34401C"/>
    <w:lvl w:ilvl="0" w:tplc="0A4C411A">
      <w:start w:val="23"/>
      <w:numFmt w:val="bullet"/>
      <w:lvlText w:val="-"/>
      <w:lvlJc w:val="left"/>
      <w:pPr>
        <w:ind w:left="720" w:hanging="360"/>
      </w:pPr>
      <w:rPr>
        <w:rFonts w:ascii="Verdana" w:eastAsiaTheme="minorHAnsi" w:hAnsi="Verdana" w:cs="Arial"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D14FD5"/>
    <w:multiLevelType w:val="hybridMultilevel"/>
    <w:tmpl w:val="C356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7E4044"/>
    <w:multiLevelType w:val="hybridMultilevel"/>
    <w:tmpl w:val="84DC92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15:restartNumberingAfterBreak="0">
    <w:nsid w:val="6DDF5469"/>
    <w:multiLevelType w:val="hybridMultilevel"/>
    <w:tmpl w:val="5FC47670"/>
    <w:lvl w:ilvl="0" w:tplc="1AD0FFC4">
      <w:start w:val="1"/>
      <w:numFmt w:val="decimal"/>
      <w:lvlText w:val="%1."/>
      <w:lvlJc w:val="left"/>
      <w:pPr>
        <w:ind w:left="720" w:hanging="360"/>
      </w:pPr>
      <w:rPr>
        <w:rFonts w:hint="default"/>
        <w:b w:val="0"/>
        <w:bCs w:val="0"/>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CD1E26"/>
    <w:multiLevelType w:val="hybridMultilevel"/>
    <w:tmpl w:val="B6126E1E"/>
    <w:lvl w:ilvl="0" w:tplc="7C600F5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8F4EA4"/>
    <w:multiLevelType w:val="hybridMultilevel"/>
    <w:tmpl w:val="BE320670"/>
    <w:lvl w:ilvl="0" w:tplc="B58C413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A722D"/>
    <w:multiLevelType w:val="hybridMultilevel"/>
    <w:tmpl w:val="9EC0C7B0"/>
    <w:lvl w:ilvl="0" w:tplc="6684766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9B11FD"/>
    <w:multiLevelType w:val="hybridMultilevel"/>
    <w:tmpl w:val="1D441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CE81618"/>
    <w:multiLevelType w:val="hybridMultilevel"/>
    <w:tmpl w:val="A5DC80E4"/>
    <w:lvl w:ilvl="0" w:tplc="F8CC4EFC">
      <w:start w:val="1"/>
      <w:numFmt w:val="bullet"/>
      <w:lvlText w:val=""/>
      <w:lvlJc w:val="left"/>
      <w:pPr>
        <w:tabs>
          <w:tab w:val="num" w:pos="720"/>
        </w:tabs>
        <w:ind w:left="720" w:hanging="360"/>
      </w:pPr>
      <w:rPr>
        <w:rFonts w:ascii="Symbol" w:hAnsi="Symbol" w:hint="default"/>
        <w:sz w:val="20"/>
      </w:rPr>
    </w:lvl>
    <w:lvl w:ilvl="1" w:tplc="78469368" w:tentative="1">
      <w:start w:val="1"/>
      <w:numFmt w:val="bullet"/>
      <w:lvlText w:val="o"/>
      <w:lvlJc w:val="left"/>
      <w:pPr>
        <w:tabs>
          <w:tab w:val="num" w:pos="1440"/>
        </w:tabs>
        <w:ind w:left="1440" w:hanging="360"/>
      </w:pPr>
      <w:rPr>
        <w:rFonts w:ascii="Courier New" w:hAnsi="Courier New" w:hint="default"/>
        <w:sz w:val="20"/>
      </w:rPr>
    </w:lvl>
    <w:lvl w:ilvl="2" w:tplc="71D0A1B2" w:tentative="1">
      <w:start w:val="1"/>
      <w:numFmt w:val="bullet"/>
      <w:lvlText w:val=""/>
      <w:lvlJc w:val="left"/>
      <w:pPr>
        <w:tabs>
          <w:tab w:val="num" w:pos="2160"/>
        </w:tabs>
        <w:ind w:left="2160" w:hanging="360"/>
      </w:pPr>
      <w:rPr>
        <w:rFonts w:ascii="Wingdings" w:hAnsi="Wingdings" w:hint="default"/>
        <w:sz w:val="20"/>
      </w:rPr>
    </w:lvl>
    <w:lvl w:ilvl="3" w:tplc="C5389ED6" w:tentative="1">
      <w:start w:val="1"/>
      <w:numFmt w:val="bullet"/>
      <w:lvlText w:val=""/>
      <w:lvlJc w:val="left"/>
      <w:pPr>
        <w:tabs>
          <w:tab w:val="num" w:pos="2880"/>
        </w:tabs>
        <w:ind w:left="2880" w:hanging="360"/>
      </w:pPr>
      <w:rPr>
        <w:rFonts w:ascii="Wingdings" w:hAnsi="Wingdings" w:hint="default"/>
        <w:sz w:val="20"/>
      </w:rPr>
    </w:lvl>
    <w:lvl w:ilvl="4" w:tplc="E6C0FD72" w:tentative="1">
      <w:start w:val="1"/>
      <w:numFmt w:val="bullet"/>
      <w:lvlText w:val=""/>
      <w:lvlJc w:val="left"/>
      <w:pPr>
        <w:tabs>
          <w:tab w:val="num" w:pos="3600"/>
        </w:tabs>
        <w:ind w:left="3600" w:hanging="360"/>
      </w:pPr>
      <w:rPr>
        <w:rFonts w:ascii="Wingdings" w:hAnsi="Wingdings" w:hint="default"/>
        <w:sz w:val="20"/>
      </w:rPr>
    </w:lvl>
    <w:lvl w:ilvl="5" w:tplc="89DE789A" w:tentative="1">
      <w:start w:val="1"/>
      <w:numFmt w:val="bullet"/>
      <w:lvlText w:val=""/>
      <w:lvlJc w:val="left"/>
      <w:pPr>
        <w:tabs>
          <w:tab w:val="num" w:pos="4320"/>
        </w:tabs>
        <w:ind w:left="4320" w:hanging="360"/>
      </w:pPr>
      <w:rPr>
        <w:rFonts w:ascii="Wingdings" w:hAnsi="Wingdings" w:hint="default"/>
        <w:sz w:val="20"/>
      </w:rPr>
    </w:lvl>
    <w:lvl w:ilvl="6" w:tplc="2222D6BA" w:tentative="1">
      <w:start w:val="1"/>
      <w:numFmt w:val="bullet"/>
      <w:lvlText w:val=""/>
      <w:lvlJc w:val="left"/>
      <w:pPr>
        <w:tabs>
          <w:tab w:val="num" w:pos="5040"/>
        </w:tabs>
        <w:ind w:left="5040" w:hanging="360"/>
      </w:pPr>
      <w:rPr>
        <w:rFonts w:ascii="Wingdings" w:hAnsi="Wingdings" w:hint="default"/>
        <w:sz w:val="20"/>
      </w:rPr>
    </w:lvl>
    <w:lvl w:ilvl="7" w:tplc="3BCC59C0" w:tentative="1">
      <w:start w:val="1"/>
      <w:numFmt w:val="bullet"/>
      <w:lvlText w:val=""/>
      <w:lvlJc w:val="left"/>
      <w:pPr>
        <w:tabs>
          <w:tab w:val="num" w:pos="5760"/>
        </w:tabs>
        <w:ind w:left="5760" w:hanging="360"/>
      </w:pPr>
      <w:rPr>
        <w:rFonts w:ascii="Wingdings" w:hAnsi="Wingdings" w:hint="default"/>
        <w:sz w:val="20"/>
      </w:rPr>
    </w:lvl>
    <w:lvl w:ilvl="8" w:tplc="825A2FD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0002C5"/>
    <w:multiLevelType w:val="hybridMultilevel"/>
    <w:tmpl w:val="5316E21A"/>
    <w:lvl w:ilvl="0" w:tplc="919CA022">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0"/>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0"/>
  </w:num>
  <w:num w:numId="6">
    <w:abstractNumId w:val="14"/>
  </w:num>
  <w:num w:numId="7">
    <w:abstractNumId w:val="30"/>
  </w:num>
  <w:num w:numId="8">
    <w:abstractNumId w:val="27"/>
  </w:num>
  <w:num w:numId="9">
    <w:abstractNumId w:val="34"/>
  </w:num>
  <w:num w:numId="10">
    <w:abstractNumId w:val="8"/>
  </w:num>
  <w:num w:numId="11">
    <w:abstractNumId w:val="9"/>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6"/>
  </w:num>
  <w:num w:numId="15">
    <w:abstractNumId w:val="28"/>
  </w:num>
  <w:num w:numId="16">
    <w:abstractNumId w:val="31"/>
  </w:num>
  <w:num w:numId="17">
    <w:abstractNumId w:val="11"/>
  </w:num>
  <w:num w:numId="18">
    <w:abstractNumId w:val="7"/>
  </w:num>
  <w:num w:numId="19">
    <w:abstractNumId w:val="44"/>
  </w:num>
  <w:num w:numId="20">
    <w:abstractNumId w:val="29"/>
  </w:num>
  <w:num w:numId="21">
    <w:abstractNumId w:val="15"/>
  </w:num>
  <w:num w:numId="22">
    <w:abstractNumId w:val="22"/>
  </w:num>
  <w:num w:numId="23">
    <w:abstractNumId w:val="33"/>
  </w:num>
  <w:num w:numId="24">
    <w:abstractNumId w:val="12"/>
  </w:num>
  <w:num w:numId="25">
    <w:abstractNumId w:val="23"/>
  </w:num>
  <w:num w:numId="26">
    <w:abstractNumId w:val="1"/>
  </w:num>
  <w:num w:numId="27">
    <w:abstractNumId w:val="20"/>
  </w:num>
  <w:num w:numId="28">
    <w:abstractNumId w:val="25"/>
  </w:num>
  <w:num w:numId="29">
    <w:abstractNumId w:val="13"/>
  </w:num>
  <w:num w:numId="30">
    <w:abstractNumId w:val="3"/>
  </w:num>
  <w:num w:numId="31">
    <w:abstractNumId w:val="35"/>
  </w:num>
  <w:num w:numId="32">
    <w:abstractNumId w:val="5"/>
  </w:num>
  <w:num w:numId="33">
    <w:abstractNumId w:val="21"/>
  </w:num>
  <w:num w:numId="34">
    <w:abstractNumId w:val="38"/>
  </w:num>
  <w:num w:numId="35">
    <w:abstractNumId w:val="41"/>
  </w:num>
  <w:num w:numId="36">
    <w:abstractNumId w:val="18"/>
  </w:num>
  <w:num w:numId="37">
    <w:abstractNumId w:val="6"/>
  </w:num>
  <w:num w:numId="38">
    <w:abstractNumId w:val="39"/>
  </w:num>
  <w:num w:numId="39">
    <w:abstractNumId w:val="36"/>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17"/>
  </w:num>
  <w:num w:numId="44">
    <w:abstractNumId w:val="37"/>
  </w:num>
  <w:num w:numId="45">
    <w:abstractNumId w:val="24"/>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865"/>
    <w:rsid w:val="000032EE"/>
    <w:rsid w:val="00003AB3"/>
    <w:rsid w:val="00004395"/>
    <w:rsid w:val="00004422"/>
    <w:rsid w:val="00004890"/>
    <w:rsid w:val="000049D3"/>
    <w:rsid w:val="00004A30"/>
    <w:rsid w:val="00004B6F"/>
    <w:rsid w:val="00004C80"/>
    <w:rsid w:val="00005202"/>
    <w:rsid w:val="00006181"/>
    <w:rsid w:val="00006995"/>
    <w:rsid w:val="00007979"/>
    <w:rsid w:val="00010FDF"/>
    <w:rsid w:val="0001183F"/>
    <w:rsid w:val="00012052"/>
    <w:rsid w:val="000124AC"/>
    <w:rsid w:val="00012ECA"/>
    <w:rsid w:val="0001443E"/>
    <w:rsid w:val="00014AD6"/>
    <w:rsid w:val="0001613A"/>
    <w:rsid w:val="00016682"/>
    <w:rsid w:val="0002000B"/>
    <w:rsid w:val="00020102"/>
    <w:rsid w:val="0002079F"/>
    <w:rsid w:val="000212ED"/>
    <w:rsid w:val="00021C68"/>
    <w:rsid w:val="00023423"/>
    <w:rsid w:val="00023A5F"/>
    <w:rsid w:val="000245F3"/>
    <w:rsid w:val="0002563A"/>
    <w:rsid w:val="00025CCD"/>
    <w:rsid w:val="000263A8"/>
    <w:rsid w:val="00026E3D"/>
    <w:rsid w:val="00027917"/>
    <w:rsid w:val="0003064B"/>
    <w:rsid w:val="00030E9B"/>
    <w:rsid w:val="000313EA"/>
    <w:rsid w:val="00031E5E"/>
    <w:rsid w:val="000340E7"/>
    <w:rsid w:val="0003463F"/>
    <w:rsid w:val="000347DF"/>
    <w:rsid w:val="00035B97"/>
    <w:rsid w:val="0003616E"/>
    <w:rsid w:val="000369CD"/>
    <w:rsid w:val="000374A8"/>
    <w:rsid w:val="0003754E"/>
    <w:rsid w:val="00037EEE"/>
    <w:rsid w:val="0004228F"/>
    <w:rsid w:val="00043799"/>
    <w:rsid w:val="00043EBF"/>
    <w:rsid w:val="00043F21"/>
    <w:rsid w:val="000444F5"/>
    <w:rsid w:val="00044A25"/>
    <w:rsid w:val="0005056C"/>
    <w:rsid w:val="00051AAC"/>
    <w:rsid w:val="0005463C"/>
    <w:rsid w:val="00054919"/>
    <w:rsid w:val="00055702"/>
    <w:rsid w:val="0005571A"/>
    <w:rsid w:val="00055868"/>
    <w:rsid w:val="00056B8A"/>
    <w:rsid w:val="0005707B"/>
    <w:rsid w:val="0005770C"/>
    <w:rsid w:val="00060637"/>
    <w:rsid w:val="00060835"/>
    <w:rsid w:val="00060A21"/>
    <w:rsid w:val="0006109D"/>
    <w:rsid w:val="000610B8"/>
    <w:rsid w:val="00066F68"/>
    <w:rsid w:val="0006721B"/>
    <w:rsid w:val="00067B12"/>
    <w:rsid w:val="00067DD8"/>
    <w:rsid w:val="000704B5"/>
    <w:rsid w:val="00071A68"/>
    <w:rsid w:val="00075036"/>
    <w:rsid w:val="00076721"/>
    <w:rsid w:val="00076AB6"/>
    <w:rsid w:val="00076C54"/>
    <w:rsid w:val="00076FC4"/>
    <w:rsid w:val="000775CA"/>
    <w:rsid w:val="000824DC"/>
    <w:rsid w:val="00082603"/>
    <w:rsid w:val="00082AF1"/>
    <w:rsid w:val="00085EB6"/>
    <w:rsid w:val="00086364"/>
    <w:rsid w:val="00086E32"/>
    <w:rsid w:val="00087FD4"/>
    <w:rsid w:val="00091D9C"/>
    <w:rsid w:val="000925AB"/>
    <w:rsid w:val="00092806"/>
    <w:rsid w:val="00093F8F"/>
    <w:rsid w:val="00095521"/>
    <w:rsid w:val="00096CA5"/>
    <w:rsid w:val="00097138"/>
    <w:rsid w:val="000977B1"/>
    <w:rsid w:val="000A030E"/>
    <w:rsid w:val="000A03B3"/>
    <w:rsid w:val="000A0D83"/>
    <w:rsid w:val="000A0DD2"/>
    <w:rsid w:val="000A1362"/>
    <w:rsid w:val="000A1C63"/>
    <w:rsid w:val="000A2288"/>
    <w:rsid w:val="000A2E07"/>
    <w:rsid w:val="000A2FB1"/>
    <w:rsid w:val="000A4353"/>
    <w:rsid w:val="000A4F01"/>
    <w:rsid w:val="000A5D38"/>
    <w:rsid w:val="000A7B77"/>
    <w:rsid w:val="000B11F5"/>
    <w:rsid w:val="000B2065"/>
    <w:rsid w:val="000B3025"/>
    <w:rsid w:val="000B36F5"/>
    <w:rsid w:val="000B4148"/>
    <w:rsid w:val="000B5ED8"/>
    <w:rsid w:val="000B7302"/>
    <w:rsid w:val="000B7F7C"/>
    <w:rsid w:val="000C1385"/>
    <w:rsid w:val="000C1427"/>
    <w:rsid w:val="000C262A"/>
    <w:rsid w:val="000C271A"/>
    <w:rsid w:val="000C3018"/>
    <w:rsid w:val="000C3946"/>
    <w:rsid w:val="000C3A2F"/>
    <w:rsid w:val="000C4514"/>
    <w:rsid w:val="000C5091"/>
    <w:rsid w:val="000C6219"/>
    <w:rsid w:val="000C6CD2"/>
    <w:rsid w:val="000C7D54"/>
    <w:rsid w:val="000D0454"/>
    <w:rsid w:val="000D110E"/>
    <w:rsid w:val="000D1734"/>
    <w:rsid w:val="000D1DE8"/>
    <w:rsid w:val="000D2DCC"/>
    <w:rsid w:val="000D31EF"/>
    <w:rsid w:val="000D345A"/>
    <w:rsid w:val="000D3BD2"/>
    <w:rsid w:val="000D3D1D"/>
    <w:rsid w:val="000D48C0"/>
    <w:rsid w:val="000D6EF8"/>
    <w:rsid w:val="000D7878"/>
    <w:rsid w:val="000E014D"/>
    <w:rsid w:val="000E13EA"/>
    <w:rsid w:val="000E3417"/>
    <w:rsid w:val="000E42CC"/>
    <w:rsid w:val="000E4571"/>
    <w:rsid w:val="000E49FB"/>
    <w:rsid w:val="000E6D3F"/>
    <w:rsid w:val="000E7ECC"/>
    <w:rsid w:val="000F147A"/>
    <w:rsid w:val="000F184B"/>
    <w:rsid w:val="000F43AA"/>
    <w:rsid w:val="000F441C"/>
    <w:rsid w:val="000F4C29"/>
    <w:rsid w:val="000F76DA"/>
    <w:rsid w:val="000F7853"/>
    <w:rsid w:val="000F7D71"/>
    <w:rsid w:val="001007F5"/>
    <w:rsid w:val="00103B66"/>
    <w:rsid w:val="00106E4C"/>
    <w:rsid w:val="00106F5C"/>
    <w:rsid w:val="001071F1"/>
    <w:rsid w:val="001076C9"/>
    <w:rsid w:val="0011130B"/>
    <w:rsid w:val="001122AF"/>
    <w:rsid w:val="00114050"/>
    <w:rsid w:val="00114AED"/>
    <w:rsid w:val="001150B3"/>
    <w:rsid w:val="00115EAF"/>
    <w:rsid w:val="001162EE"/>
    <w:rsid w:val="00117CE6"/>
    <w:rsid w:val="0012027E"/>
    <w:rsid w:val="00121897"/>
    <w:rsid w:val="001219E4"/>
    <w:rsid w:val="00123227"/>
    <w:rsid w:val="0012365A"/>
    <w:rsid w:val="00126E34"/>
    <w:rsid w:val="0012721F"/>
    <w:rsid w:val="0013001B"/>
    <w:rsid w:val="001312F1"/>
    <w:rsid w:val="0013229F"/>
    <w:rsid w:val="00132417"/>
    <w:rsid w:val="00132539"/>
    <w:rsid w:val="00133CAD"/>
    <w:rsid w:val="00133F8F"/>
    <w:rsid w:val="00135F6C"/>
    <w:rsid w:val="00136AA1"/>
    <w:rsid w:val="00137FBC"/>
    <w:rsid w:val="00144322"/>
    <w:rsid w:val="00144E43"/>
    <w:rsid w:val="00145143"/>
    <w:rsid w:val="00145E00"/>
    <w:rsid w:val="00146E88"/>
    <w:rsid w:val="001472FA"/>
    <w:rsid w:val="001509F6"/>
    <w:rsid w:val="001518B1"/>
    <w:rsid w:val="00153340"/>
    <w:rsid w:val="001542C4"/>
    <w:rsid w:val="00155A38"/>
    <w:rsid w:val="0015646D"/>
    <w:rsid w:val="00156879"/>
    <w:rsid w:val="00156968"/>
    <w:rsid w:val="00156CDD"/>
    <w:rsid w:val="00156F08"/>
    <w:rsid w:val="0015753C"/>
    <w:rsid w:val="00157BD8"/>
    <w:rsid w:val="0016107B"/>
    <w:rsid w:val="001614F8"/>
    <w:rsid w:val="00163F52"/>
    <w:rsid w:val="001658F2"/>
    <w:rsid w:val="001659D2"/>
    <w:rsid w:val="001660EC"/>
    <w:rsid w:val="001663B8"/>
    <w:rsid w:val="00166AD0"/>
    <w:rsid w:val="00166F8A"/>
    <w:rsid w:val="00167264"/>
    <w:rsid w:val="00167328"/>
    <w:rsid w:val="001679E4"/>
    <w:rsid w:val="00167A04"/>
    <w:rsid w:val="00172C4F"/>
    <w:rsid w:val="00173737"/>
    <w:rsid w:val="0017578B"/>
    <w:rsid w:val="00176FBE"/>
    <w:rsid w:val="001773D4"/>
    <w:rsid w:val="0018138F"/>
    <w:rsid w:val="00181EB5"/>
    <w:rsid w:val="00182AF6"/>
    <w:rsid w:val="0018310A"/>
    <w:rsid w:val="00183805"/>
    <w:rsid w:val="00183F17"/>
    <w:rsid w:val="00185177"/>
    <w:rsid w:val="00185A00"/>
    <w:rsid w:val="00185FB4"/>
    <w:rsid w:val="00190C5D"/>
    <w:rsid w:val="001958FB"/>
    <w:rsid w:val="00196D89"/>
    <w:rsid w:val="00197737"/>
    <w:rsid w:val="00197799"/>
    <w:rsid w:val="001A175D"/>
    <w:rsid w:val="001A2A0C"/>
    <w:rsid w:val="001A35B4"/>
    <w:rsid w:val="001A4A68"/>
    <w:rsid w:val="001A4B4C"/>
    <w:rsid w:val="001A598C"/>
    <w:rsid w:val="001A5A27"/>
    <w:rsid w:val="001B0337"/>
    <w:rsid w:val="001B18E9"/>
    <w:rsid w:val="001B1CFF"/>
    <w:rsid w:val="001B4597"/>
    <w:rsid w:val="001B46D4"/>
    <w:rsid w:val="001B63E4"/>
    <w:rsid w:val="001B648F"/>
    <w:rsid w:val="001B6F46"/>
    <w:rsid w:val="001B7034"/>
    <w:rsid w:val="001C0C8C"/>
    <w:rsid w:val="001C25B5"/>
    <w:rsid w:val="001C2BE2"/>
    <w:rsid w:val="001C324E"/>
    <w:rsid w:val="001C336F"/>
    <w:rsid w:val="001C3B5F"/>
    <w:rsid w:val="001C4004"/>
    <w:rsid w:val="001C47C5"/>
    <w:rsid w:val="001C5C87"/>
    <w:rsid w:val="001C6DD2"/>
    <w:rsid w:val="001C7129"/>
    <w:rsid w:val="001C7722"/>
    <w:rsid w:val="001D0111"/>
    <w:rsid w:val="001D1326"/>
    <w:rsid w:val="001D1D2B"/>
    <w:rsid w:val="001D364E"/>
    <w:rsid w:val="001D4120"/>
    <w:rsid w:val="001D446C"/>
    <w:rsid w:val="001D454A"/>
    <w:rsid w:val="001D4681"/>
    <w:rsid w:val="001D5CD1"/>
    <w:rsid w:val="001E0365"/>
    <w:rsid w:val="001E2781"/>
    <w:rsid w:val="001E27C9"/>
    <w:rsid w:val="001E3B18"/>
    <w:rsid w:val="001E5479"/>
    <w:rsid w:val="001E6B9E"/>
    <w:rsid w:val="001E6BE6"/>
    <w:rsid w:val="001E70C5"/>
    <w:rsid w:val="001E73D1"/>
    <w:rsid w:val="001F07DE"/>
    <w:rsid w:val="001F158B"/>
    <w:rsid w:val="001F2ADC"/>
    <w:rsid w:val="001F42F5"/>
    <w:rsid w:val="001F547E"/>
    <w:rsid w:val="001F5E97"/>
    <w:rsid w:val="001F6680"/>
    <w:rsid w:val="001F7874"/>
    <w:rsid w:val="001F7E14"/>
    <w:rsid w:val="002000F2"/>
    <w:rsid w:val="00201FFD"/>
    <w:rsid w:val="002025D7"/>
    <w:rsid w:val="00202626"/>
    <w:rsid w:val="00203101"/>
    <w:rsid w:val="00203615"/>
    <w:rsid w:val="00204C26"/>
    <w:rsid w:val="00206DE4"/>
    <w:rsid w:val="002106D4"/>
    <w:rsid w:val="00211262"/>
    <w:rsid w:val="002116A7"/>
    <w:rsid w:val="00211812"/>
    <w:rsid w:val="00212196"/>
    <w:rsid w:val="00213AB9"/>
    <w:rsid w:val="00213E69"/>
    <w:rsid w:val="00215AF6"/>
    <w:rsid w:val="00216197"/>
    <w:rsid w:val="00216483"/>
    <w:rsid w:val="002170E2"/>
    <w:rsid w:val="0021716C"/>
    <w:rsid w:val="002173E7"/>
    <w:rsid w:val="00220105"/>
    <w:rsid w:val="00222713"/>
    <w:rsid w:val="00222D0E"/>
    <w:rsid w:val="0022309D"/>
    <w:rsid w:val="002233C5"/>
    <w:rsid w:val="00223C61"/>
    <w:rsid w:val="00224ECC"/>
    <w:rsid w:val="00224EE5"/>
    <w:rsid w:val="002253B8"/>
    <w:rsid w:val="00225E5A"/>
    <w:rsid w:val="002307B8"/>
    <w:rsid w:val="0023343E"/>
    <w:rsid w:val="00234442"/>
    <w:rsid w:val="0023457F"/>
    <w:rsid w:val="0023541D"/>
    <w:rsid w:val="00236880"/>
    <w:rsid w:val="00236F5B"/>
    <w:rsid w:val="00237320"/>
    <w:rsid w:val="002378E0"/>
    <w:rsid w:val="0024040E"/>
    <w:rsid w:val="00240D34"/>
    <w:rsid w:val="00240EA0"/>
    <w:rsid w:val="0024161A"/>
    <w:rsid w:val="0024226B"/>
    <w:rsid w:val="00242B92"/>
    <w:rsid w:val="00244A48"/>
    <w:rsid w:val="002463E8"/>
    <w:rsid w:val="00247103"/>
    <w:rsid w:val="00251231"/>
    <w:rsid w:val="00251606"/>
    <w:rsid w:val="00252039"/>
    <w:rsid w:val="00252D9F"/>
    <w:rsid w:val="00253893"/>
    <w:rsid w:val="00254301"/>
    <w:rsid w:val="002603DF"/>
    <w:rsid w:val="00260414"/>
    <w:rsid w:val="0026064A"/>
    <w:rsid w:val="00261687"/>
    <w:rsid w:val="0026370D"/>
    <w:rsid w:val="00264199"/>
    <w:rsid w:val="00266F7D"/>
    <w:rsid w:val="002674AB"/>
    <w:rsid w:val="002677DC"/>
    <w:rsid w:val="002679CD"/>
    <w:rsid w:val="00271383"/>
    <w:rsid w:val="0027215F"/>
    <w:rsid w:val="0027317B"/>
    <w:rsid w:val="00273BD3"/>
    <w:rsid w:val="00274209"/>
    <w:rsid w:val="00274F05"/>
    <w:rsid w:val="002760AA"/>
    <w:rsid w:val="00276C35"/>
    <w:rsid w:val="0027737F"/>
    <w:rsid w:val="0027756B"/>
    <w:rsid w:val="00277DCF"/>
    <w:rsid w:val="00277F4C"/>
    <w:rsid w:val="00282694"/>
    <w:rsid w:val="00283166"/>
    <w:rsid w:val="00283628"/>
    <w:rsid w:val="00283E03"/>
    <w:rsid w:val="002849EB"/>
    <w:rsid w:val="00284D80"/>
    <w:rsid w:val="0028505F"/>
    <w:rsid w:val="00286970"/>
    <w:rsid w:val="00286CAA"/>
    <w:rsid w:val="00287742"/>
    <w:rsid w:val="00291A21"/>
    <w:rsid w:val="00292D7B"/>
    <w:rsid w:val="00292F0B"/>
    <w:rsid w:val="00293537"/>
    <w:rsid w:val="00293B19"/>
    <w:rsid w:val="0029553E"/>
    <w:rsid w:val="002956D7"/>
    <w:rsid w:val="0029579B"/>
    <w:rsid w:val="0029692F"/>
    <w:rsid w:val="00296AC7"/>
    <w:rsid w:val="00297976"/>
    <w:rsid w:val="002A0052"/>
    <w:rsid w:val="002A0C63"/>
    <w:rsid w:val="002A2198"/>
    <w:rsid w:val="002A2526"/>
    <w:rsid w:val="002A387D"/>
    <w:rsid w:val="002A3EDD"/>
    <w:rsid w:val="002A3F9B"/>
    <w:rsid w:val="002A589B"/>
    <w:rsid w:val="002A60CF"/>
    <w:rsid w:val="002A64E3"/>
    <w:rsid w:val="002B07DB"/>
    <w:rsid w:val="002B36B7"/>
    <w:rsid w:val="002B4956"/>
    <w:rsid w:val="002B4D7E"/>
    <w:rsid w:val="002B5AB7"/>
    <w:rsid w:val="002B7D59"/>
    <w:rsid w:val="002B7DA8"/>
    <w:rsid w:val="002C08BC"/>
    <w:rsid w:val="002C1B11"/>
    <w:rsid w:val="002C263B"/>
    <w:rsid w:val="002C2BD2"/>
    <w:rsid w:val="002C3B89"/>
    <w:rsid w:val="002C4250"/>
    <w:rsid w:val="002C5897"/>
    <w:rsid w:val="002C5CAD"/>
    <w:rsid w:val="002C628F"/>
    <w:rsid w:val="002D028C"/>
    <w:rsid w:val="002D04C9"/>
    <w:rsid w:val="002D1350"/>
    <w:rsid w:val="002D2476"/>
    <w:rsid w:val="002D5B0E"/>
    <w:rsid w:val="002D68C8"/>
    <w:rsid w:val="002D77BB"/>
    <w:rsid w:val="002E026F"/>
    <w:rsid w:val="002E02F0"/>
    <w:rsid w:val="002E2049"/>
    <w:rsid w:val="002E26DA"/>
    <w:rsid w:val="002E298E"/>
    <w:rsid w:val="002E46C8"/>
    <w:rsid w:val="002E4A21"/>
    <w:rsid w:val="002E52DC"/>
    <w:rsid w:val="002E5860"/>
    <w:rsid w:val="002E5F60"/>
    <w:rsid w:val="002E6596"/>
    <w:rsid w:val="002E66F8"/>
    <w:rsid w:val="002E6CF1"/>
    <w:rsid w:val="002E6E81"/>
    <w:rsid w:val="002E6EAC"/>
    <w:rsid w:val="002E7201"/>
    <w:rsid w:val="002F2C24"/>
    <w:rsid w:val="002F327A"/>
    <w:rsid w:val="002F32C7"/>
    <w:rsid w:val="002F38E5"/>
    <w:rsid w:val="002F51A7"/>
    <w:rsid w:val="002F7A87"/>
    <w:rsid w:val="003027FF"/>
    <w:rsid w:val="00302AFC"/>
    <w:rsid w:val="00303279"/>
    <w:rsid w:val="003035E1"/>
    <w:rsid w:val="00304864"/>
    <w:rsid w:val="00305A47"/>
    <w:rsid w:val="003107EA"/>
    <w:rsid w:val="00312A24"/>
    <w:rsid w:val="00312B30"/>
    <w:rsid w:val="00312B40"/>
    <w:rsid w:val="00313054"/>
    <w:rsid w:val="003136FF"/>
    <w:rsid w:val="003139A2"/>
    <w:rsid w:val="003157FA"/>
    <w:rsid w:val="00315946"/>
    <w:rsid w:val="00320172"/>
    <w:rsid w:val="00321FED"/>
    <w:rsid w:val="00322A23"/>
    <w:rsid w:val="00324347"/>
    <w:rsid w:val="003246FE"/>
    <w:rsid w:val="00325775"/>
    <w:rsid w:val="003259F8"/>
    <w:rsid w:val="0032645F"/>
    <w:rsid w:val="0032767B"/>
    <w:rsid w:val="003310A3"/>
    <w:rsid w:val="003317D8"/>
    <w:rsid w:val="00332652"/>
    <w:rsid w:val="00332743"/>
    <w:rsid w:val="00332C77"/>
    <w:rsid w:val="00333B52"/>
    <w:rsid w:val="00333CAC"/>
    <w:rsid w:val="00334711"/>
    <w:rsid w:val="00334791"/>
    <w:rsid w:val="0033615F"/>
    <w:rsid w:val="003361D9"/>
    <w:rsid w:val="00336A7D"/>
    <w:rsid w:val="00337AEA"/>
    <w:rsid w:val="00337FFD"/>
    <w:rsid w:val="00340C8C"/>
    <w:rsid w:val="00341F47"/>
    <w:rsid w:val="00342F3B"/>
    <w:rsid w:val="00344577"/>
    <w:rsid w:val="0034592E"/>
    <w:rsid w:val="003464A2"/>
    <w:rsid w:val="0034687C"/>
    <w:rsid w:val="00347F22"/>
    <w:rsid w:val="0035012C"/>
    <w:rsid w:val="003501BB"/>
    <w:rsid w:val="00350641"/>
    <w:rsid w:val="00350CF4"/>
    <w:rsid w:val="003516F5"/>
    <w:rsid w:val="00352C6F"/>
    <w:rsid w:val="00353DB4"/>
    <w:rsid w:val="00353F78"/>
    <w:rsid w:val="00355D85"/>
    <w:rsid w:val="00355F2C"/>
    <w:rsid w:val="00356165"/>
    <w:rsid w:val="003565C2"/>
    <w:rsid w:val="00365841"/>
    <w:rsid w:val="00366448"/>
    <w:rsid w:val="0036646F"/>
    <w:rsid w:val="00366B24"/>
    <w:rsid w:val="00366CBD"/>
    <w:rsid w:val="00367201"/>
    <w:rsid w:val="00367244"/>
    <w:rsid w:val="003673F6"/>
    <w:rsid w:val="00367771"/>
    <w:rsid w:val="00371883"/>
    <w:rsid w:val="00372118"/>
    <w:rsid w:val="003751A3"/>
    <w:rsid w:val="003778C5"/>
    <w:rsid w:val="00377AC5"/>
    <w:rsid w:val="00380568"/>
    <w:rsid w:val="00382037"/>
    <w:rsid w:val="00382EFB"/>
    <w:rsid w:val="003833A8"/>
    <w:rsid w:val="00390C7F"/>
    <w:rsid w:val="00390F44"/>
    <w:rsid w:val="00390F62"/>
    <w:rsid w:val="00391218"/>
    <w:rsid w:val="00391A8E"/>
    <w:rsid w:val="003A0AFF"/>
    <w:rsid w:val="003A1D2F"/>
    <w:rsid w:val="003A221F"/>
    <w:rsid w:val="003A2AA4"/>
    <w:rsid w:val="003A2AFA"/>
    <w:rsid w:val="003A4335"/>
    <w:rsid w:val="003A43BE"/>
    <w:rsid w:val="003A4B18"/>
    <w:rsid w:val="003A4D85"/>
    <w:rsid w:val="003A79CB"/>
    <w:rsid w:val="003A7AE2"/>
    <w:rsid w:val="003B0EB0"/>
    <w:rsid w:val="003B1819"/>
    <w:rsid w:val="003B233A"/>
    <w:rsid w:val="003B388C"/>
    <w:rsid w:val="003B45E8"/>
    <w:rsid w:val="003B4AA0"/>
    <w:rsid w:val="003B4BD5"/>
    <w:rsid w:val="003B530B"/>
    <w:rsid w:val="003B5A39"/>
    <w:rsid w:val="003B5E1C"/>
    <w:rsid w:val="003B63A7"/>
    <w:rsid w:val="003B76F1"/>
    <w:rsid w:val="003C0E5A"/>
    <w:rsid w:val="003C11DF"/>
    <w:rsid w:val="003C16C5"/>
    <w:rsid w:val="003C1839"/>
    <w:rsid w:val="003C1CE7"/>
    <w:rsid w:val="003C2350"/>
    <w:rsid w:val="003C29E1"/>
    <w:rsid w:val="003C29E6"/>
    <w:rsid w:val="003C3704"/>
    <w:rsid w:val="003C3921"/>
    <w:rsid w:val="003C46BD"/>
    <w:rsid w:val="003C5433"/>
    <w:rsid w:val="003C543B"/>
    <w:rsid w:val="003C6EC6"/>
    <w:rsid w:val="003C7D49"/>
    <w:rsid w:val="003D0C16"/>
    <w:rsid w:val="003D2979"/>
    <w:rsid w:val="003D4E5A"/>
    <w:rsid w:val="003D564F"/>
    <w:rsid w:val="003D65D3"/>
    <w:rsid w:val="003D6779"/>
    <w:rsid w:val="003D6B48"/>
    <w:rsid w:val="003D71A0"/>
    <w:rsid w:val="003D7D2A"/>
    <w:rsid w:val="003E291E"/>
    <w:rsid w:val="003E365A"/>
    <w:rsid w:val="003E4369"/>
    <w:rsid w:val="003E4BCF"/>
    <w:rsid w:val="003E5336"/>
    <w:rsid w:val="003E614A"/>
    <w:rsid w:val="003E65C3"/>
    <w:rsid w:val="003F0485"/>
    <w:rsid w:val="003F0ADD"/>
    <w:rsid w:val="003F1BE8"/>
    <w:rsid w:val="003F406E"/>
    <w:rsid w:val="003F40C5"/>
    <w:rsid w:val="003F4E52"/>
    <w:rsid w:val="003F546A"/>
    <w:rsid w:val="003F55C2"/>
    <w:rsid w:val="003F5CFE"/>
    <w:rsid w:val="003F612C"/>
    <w:rsid w:val="003F676A"/>
    <w:rsid w:val="003F706D"/>
    <w:rsid w:val="003F7D39"/>
    <w:rsid w:val="003F7F4C"/>
    <w:rsid w:val="00400768"/>
    <w:rsid w:val="00400E65"/>
    <w:rsid w:val="00401432"/>
    <w:rsid w:val="00403C22"/>
    <w:rsid w:val="00405EC6"/>
    <w:rsid w:val="00406BE3"/>
    <w:rsid w:val="00406DEC"/>
    <w:rsid w:val="00414125"/>
    <w:rsid w:val="0041556F"/>
    <w:rsid w:val="00415783"/>
    <w:rsid w:val="00415864"/>
    <w:rsid w:val="00415BA6"/>
    <w:rsid w:val="0041604A"/>
    <w:rsid w:val="00420101"/>
    <w:rsid w:val="00420CCB"/>
    <w:rsid w:val="004219BD"/>
    <w:rsid w:val="004238FF"/>
    <w:rsid w:val="0042416E"/>
    <w:rsid w:val="00424CF8"/>
    <w:rsid w:val="00425577"/>
    <w:rsid w:val="00426310"/>
    <w:rsid w:val="00426ECB"/>
    <w:rsid w:val="00427514"/>
    <w:rsid w:val="00432859"/>
    <w:rsid w:val="00435092"/>
    <w:rsid w:val="004355E9"/>
    <w:rsid w:val="00435B9B"/>
    <w:rsid w:val="004360DC"/>
    <w:rsid w:val="00437F12"/>
    <w:rsid w:val="00437FD2"/>
    <w:rsid w:val="00440458"/>
    <w:rsid w:val="00440D2B"/>
    <w:rsid w:val="00442856"/>
    <w:rsid w:val="004445F6"/>
    <w:rsid w:val="004454DD"/>
    <w:rsid w:val="00446611"/>
    <w:rsid w:val="00450E24"/>
    <w:rsid w:val="00451A67"/>
    <w:rsid w:val="00453BEA"/>
    <w:rsid w:val="0045437B"/>
    <w:rsid w:val="0045444B"/>
    <w:rsid w:val="00454B0E"/>
    <w:rsid w:val="00454B50"/>
    <w:rsid w:val="00454C8A"/>
    <w:rsid w:val="0045559F"/>
    <w:rsid w:val="00455783"/>
    <w:rsid w:val="004558C7"/>
    <w:rsid w:val="00456290"/>
    <w:rsid w:val="0045735D"/>
    <w:rsid w:val="00457462"/>
    <w:rsid w:val="004606DE"/>
    <w:rsid w:val="00460DB2"/>
    <w:rsid w:val="0046186A"/>
    <w:rsid w:val="004625B7"/>
    <w:rsid w:val="00463667"/>
    <w:rsid w:val="00463B41"/>
    <w:rsid w:val="00464B35"/>
    <w:rsid w:val="00466794"/>
    <w:rsid w:val="00467E43"/>
    <w:rsid w:val="00470083"/>
    <w:rsid w:val="00470370"/>
    <w:rsid w:val="004707FD"/>
    <w:rsid w:val="00471653"/>
    <w:rsid w:val="00471AC0"/>
    <w:rsid w:val="004750B2"/>
    <w:rsid w:val="00475436"/>
    <w:rsid w:val="0047689B"/>
    <w:rsid w:val="0047732D"/>
    <w:rsid w:val="0048071E"/>
    <w:rsid w:val="0048128A"/>
    <w:rsid w:val="00482845"/>
    <w:rsid w:val="00482917"/>
    <w:rsid w:val="00483DC1"/>
    <w:rsid w:val="00487169"/>
    <w:rsid w:val="0048748E"/>
    <w:rsid w:val="004903D2"/>
    <w:rsid w:val="00493E4C"/>
    <w:rsid w:val="00495204"/>
    <w:rsid w:val="00495364"/>
    <w:rsid w:val="00495F50"/>
    <w:rsid w:val="0049740E"/>
    <w:rsid w:val="004A087E"/>
    <w:rsid w:val="004A1DA6"/>
    <w:rsid w:val="004A2A51"/>
    <w:rsid w:val="004A309E"/>
    <w:rsid w:val="004A5522"/>
    <w:rsid w:val="004A7F70"/>
    <w:rsid w:val="004B0311"/>
    <w:rsid w:val="004B06AF"/>
    <w:rsid w:val="004B233F"/>
    <w:rsid w:val="004B3256"/>
    <w:rsid w:val="004B4F89"/>
    <w:rsid w:val="004B59B7"/>
    <w:rsid w:val="004B734E"/>
    <w:rsid w:val="004C06AF"/>
    <w:rsid w:val="004C1D85"/>
    <w:rsid w:val="004C2472"/>
    <w:rsid w:val="004C2A94"/>
    <w:rsid w:val="004C3EEC"/>
    <w:rsid w:val="004C5A51"/>
    <w:rsid w:val="004C603E"/>
    <w:rsid w:val="004C70EF"/>
    <w:rsid w:val="004C71B5"/>
    <w:rsid w:val="004D02E1"/>
    <w:rsid w:val="004D07AB"/>
    <w:rsid w:val="004D0D8D"/>
    <w:rsid w:val="004D1B66"/>
    <w:rsid w:val="004D27CE"/>
    <w:rsid w:val="004D3279"/>
    <w:rsid w:val="004D4496"/>
    <w:rsid w:val="004D4973"/>
    <w:rsid w:val="004D58CA"/>
    <w:rsid w:val="004D59E6"/>
    <w:rsid w:val="004D5D94"/>
    <w:rsid w:val="004D6513"/>
    <w:rsid w:val="004D7445"/>
    <w:rsid w:val="004D7E13"/>
    <w:rsid w:val="004D7E65"/>
    <w:rsid w:val="004E09BA"/>
    <w:rsid w:val="004E09CD"/>
    <w:rsid w:val="004E12CE"/>
    <w:rsid w:val="004E18C6"/>
    <w:rsid w:val="004E2588"/>
    <w:rsid w:val="004E3D48"/>
    <w:rsid w:val="004E5B6A"/>
    <w:rsid w:val="004E67C3"/>
    <w:rsid w:val="004E7096"/>
    <w:rsid w:val="004E7515"/>
    <w:rsid w:val="004E7659"/>
    <w:rsid w:val="004F08A6"/>
    <w:rsid w:val="004F0DF2"/>
    <w:rsid w:val="004F23E4"/>
    <w:rsid w:val="004F322A"/>
    <w:rsid w:val="004F3758"/>
    <w:rsid w:val="004F4B53"/>
    <w:rsid w:val="004F5EF1"/>
    <w:rsid w:val="004F639C"/>
    <w:rsid w:val="004F6FB7"/>
    <w:rsid w:val="004F7207"/>
    <w:rsid w:val="005002BD"/>
    <w:rsid w:val="00501817"/>
    <w:rsid w:val="00503B61"/>
    <w:rsid w:val="00505F69"/>
    <w:rsid w:val="0050742E"/>
    <w:rsid w:val="00507C19"/>
    <w:rsid w:val="0051028A"/>
    <w:rsid w:val="005107DA"/>
    <w:rsid w:val="00510A95"/>
    <w:rsid w:val="00512AB7"/>
    <w:rsid w:val="00514591"/>
    <w:rsid w:val="00515361"/>
    <w:rsid w:val="00515C11"/>
    <w:rsid w:val="00516A28"/>
    <w:rsid w:val="005173F4"/>
    <w:rsid w:val="0052043D"/>
    <w:rsid w:val="005214AE"/>
    <w:rsid w:val="00522018"/>
    <w:rsid w:val="005221B1"/>
    <w:rsid w:val="005231CD"/>
    <w:rsid w:val="00523C3C"/>
    <w:rsid w:val="00523C7A"/>
    <w:rsid w:val="00524226"/>
    <w:rsid w:val="00524677"/>
    <w:rsid w:val="005252A0"/>
    <w:rsid w:val="00526EF4"/>
    <w:rsid w:val="00527E02"/>
    <w:rsid w:val="005306A1"/>
    <w:rsid w:val="00530D5E"/>
    <w:rsid w:val="00531E3C"/>
    <w:rsid w:val="00535A65"/>
    <w:rsid w:val="00536756"/>
    <w:rsid w:val="00536BD4"/>
    <w:rsid w:val="00536EDE"/>
    <w:rsid w:val="00537099"/>
    <w:rsid w:val="005401F9"/>
    <w:rsid w:val="00540A6A"/>
    <w:rsid w:val="00541DBF"/>
    <w:rsid w:val="005421BE"/>
    <w:rsid w:val="00542291"/>
    <w:rsid w:val="005424D9"/>
    <w:rsid w:val="00544C94"/>
    <w:rsid w:val="00545AC0"/>
    <w:rsid w:val="0054707D"/>
    <w:rsid w:val="00550C57"/>
    <w:rsid w:val="00550CF9"/>
    <w:rsid w:val="00551D19"/>
    <w:rsid w:val="00551F71"/>
    <w:rsid w:val="00552199"/>
    <w:rsid w:val="00552682"/>
    <w:rsid w:val="0055412B"/>
    <w:rsid w:val="00554A0E"/>
    <w:rsid w:val="00554E1C"/>
    <w:rsid w:val="00555D98"/>
    <w:rsid w:val="00556E0B"/>
    <w:rsid w:val="0056147E"/>
    <w:rsid w:val="00561BFA"/>
    <w:rsid w:val="005624A3"/>
    <w:rsid w:val="00562743"/>
    <w:rsid w:val="0056277C"/>
    <w:rsid w:val="00563494"/>
    <w:rsid w:val="0056373E"/>
    <w:rsid w:val="00565447"/>
    <w:rsid w:val="00565F24"/>
    <w:rsid w:val="005708F6"/>
    <w:rsid w:val="00572496"/>
    <w:rsid w:val="0057340E"/>
    <w:rsid w:val="0057365D"/>
    <w:rsid w:val="00573E75"/>
    <w:rsid w:val="00574372"/>
    <w:rsid w:val="00575B6D"/>
    <w:rsid w:val="00576153"/>
    <w:rsid w:val="00576B3D"/>
    <w:rsid w:val="005801F0"/>
    <w:rsid w:val="0058074B"/>
    <w:rsid w:val="00581553"/>
    <w:rsid w:val="0058245E"/>
    <w:rsid w:val="00582A39"/>
    <w:rsid w:val="00584333"/>
    <w:rsid w:val="005845C5"/>
    <w:rsid w:val="00590E3C"/>
    <w:rsid w:val="00591679"/>
    <w:rsid w:val="00591FBE"/>
    <w:rsid w:val="00593EAB"/>
    <w:rsid w:val="005953A1"/>
    <w:rsid w:val="00597A2F"/>
    <w:rsid w:val="005A116A"/>
    <w:rsid w:val="005A22F2"/>
    <w:rsid w:val="005A235C"/>
    <w:rsid w:val="005A2D09"/>
    <w:rsid w:val="005A31A9"/>
    <w:rsid w:val="005A4FC7"/>
    <w:rsid w:val="005A566B"/>
    <w:rsid w:val="005A5BB0"/>
    <w:rsid w:val="005A5E35"/>
    <w:rsid w:val="005A67AF"/>
    <w:rsid w:val="005A6C58"/>
    <w:rsid w:val="005A6FF3"/>
    <w:rsid w:val="005A70DA"/>
    <w:rsid w:val="005A7380"/>
    <w:rsid w:val="005B0DE4"/>
    <w:rsid w:val="005B1590"/>
    <w:rsid w:val="005B1C5E"/>
    <w:rsid w:val="005B2257"/>
    <w:rsid w:val="005B22A4"/>
    <w:rsid w:val="005B2898"/>
    <w:rsid w:val="005B407E"/>
    <w:rsid w:val="005B4D86"/>
    <w:rsid w:val="005B4FF8"/>
    <w:rsid w:val="005B5359"/>
    <w:rsid w:val="005B60ED"/>
    <w:rsid w:val="005B6837"/>
    <w:rsid w:val="005B6C43"/>
    <w:rsid w:val="005C0A3B"/>
    <w:rsid w:val="005C10DB"/>
    <w:rsid w:val="005C1686"/>
    <w:rsid w:val="005C16ED"/>
    <w:rsid w:val="005C1D61"/>
    <w:rsid w:val="005C1E2F"/>
    <w:rsid w:val="005C26E2"/>
    <w:rsid w:val="005C36A6"/>
    <w:rsid w:val="005C3BC6"/>
    <w:rsid w:val="005C44D9"/>
    <w:rsid w:val="005C5742"/>
    <w:rsid w:val="005C6B3D"/>
    <w:rsid w:val="005C6EA8"/>
    <w:rsid w:val="005C739C"/>
    <w:rsid w:val="005C7A65"/>
    <w:rsid w:val="005D1223"/>
    <w:rsid w:val="005D1B54"/>
    <w:rsid w:val="005D1D11"/>
    <w:rsid w:val="005D1E2C"/>
    <w:rsid w:val="005D244B"/>
    <w:rsid w:val="005D2527"/>
    <w:rsid w:val="005D2A12"/>
    <w:rsid w:val="005D31C2"/>
    <w:rsid w:val="005D5687"/>
    <w:rsid w:val="005D5C3C"/>
    <w:rsid w:val="005D5F47"/>
    <w:rsid w:val="005D61A3"/>
    <w:rsid w:val="005D64DF"/>
    <w:rsid w:val="005D67C5"/>
    <w:rsid w:val="005D67DC"/>
    <w:rsid w:val="005D7077"/>
    <w:rsid w:val="005D7354"/>
    <w:rsid w:val="005D73E1"/>
    <w:rsid w:val="005D7786"/>
    <w:rsid w:val="005E213B"/>
    <w:rsid w:val="005E24CA"/>
    <w:rsid w:val="005E3450"/>
    <w:rsid w:val="005E46A6"/>
    <w:rsid w:val="005E4C64"/>
    <w:rsid w:val="005E530C"/>
    <w:rsid w:val="005E55AB"/>
    <w:rsid w:val="005E66C6"/>
    <w:rsid w:val="005E75C6"/>
    <w:rsid w:val="005E7CC6"/>
    <w:rsid w:val="005F03CA"/>
    <w:rsid w:val="005F0FDC"/>
    <w:rsid w:val="005F30FA"/>
    <w:rsid w:val="005F3BFC"/>
    <w:rsid w:val="005F3DAF"/>
    <w:rsid w:val="005F57A0"/>
    <w:rsid w:val="005F589A"/>
    <w:rsid w:val="005F5943"/>
    <w:rsid w:val="005F5D56"/>
    <w:rsid w:val="005F65F3"/>
    <w:rsid w:val="005F6A27"/>
    <w:rsid w:val="005F706C"/>
    <w:rsid w:val="005F7126"/>
    <w:rsid w:val="005F735E"/>
    <w:rsid w:val="00600223"/>
    <w:rsid w:val="00600DA8"/>
    <w:rsid w:val="00602AEE"/>
    <w:rsid w:val="006048E8"/>
    <w:rsid w:val="00605099"/>
    <w:rsid w:val="0060611D"/>
    <w:rsid w:val="00607209"/>
    <w:rsid w:val="0061042F"/>
    <w:rsid w:val="0061081E"/>
    <w:rsid w:val="0061082A"/>
    <w:rsid w:val="00611893"/>
    <w:rsid w:val="006119D1"/>
    <w:rsid w:val="0061352D"/>
    <w:rsid w:val="0061375A"/>
    <w:rsid w:val="0061567D"/>
    <w:rsid w:val="006157F2"/>
    <w:rsid w:val="00615DE6"/>
    <w:rsid w:val="00616060"/>
    <w:rsid w:val="0061766C"/>
    <w:rsid w:val="00621135"/>
    <w:rsid w:val="006211F3"/>
    <w:rsid w:val="00621550"/>
    <w:rsid w:val="006217C4"/>
    <w:rsid w:val="006223F4"/>
    <w:rsid w:val="006235CC"/>
    <w:rsid w:val="00623CB0"/>
    <w:rsid w:val="00624824"/>
    <w:rsid w:val="00626017"/>
    <w:rsid w:val="0062650B"/>
    <w:rsid w:val="006271F9"/>
    <w:rsid w:val="00627350"/>
    <w:rsid w:val="00627C12"/>
    <w:rsid w:val="00630C94"/>
    <w:rsid w:val="00631AB9"/>
    <w:rsid w:val="006331C9"/>
    <w:rsid w:val="00633DD6"/>
    <w:rsid w:val="00634918"/>
    <w:rsid w:val="00635358"/>
    <w:rsid w:val="0063580B"/>
    <w:rsid w:val="00636017"/>
    <w:rsid w:val="00636414"/>
    <w:rsid w:val="00636EB9"/>
    <w:rsid w:val="0064022C"/>
    <w:rsid w:val="00640284"/>
    <w:rsid w:val="00640B24"/>
    <w:rsid w:val="006423A7"/>
    <w:rsid w:val="00642828"/>
    <w:rsid w:val="0064391C"/>
    <w:rsid w:val="00644538"/>
    <w:rsid w:val="0064492C"/>
    <w:rsid w:val="00644BEA"/>
    <w:rsid w:val="006468F7"/>
    <w:rsid w:val="00646CDD"/>
    <w:rsid w:val="00646D18"/>
    <w:rsid w:val="006513AD"/>
    <w:rsid w:val="00651FFC"/>
    <w:rsid w:val="00652751"/>
    <w:rsid w:val="0065316C"/>
    <w:rsid w:val="00653AEE"/>
    <w:rsid w:val="0065551B"/>
    <w:rsid w:val="00657B1C"/>
    <w:rsid w:val="00657B3E"/>
    <w:rsid w:val="0066038B"/>
    <w:rsid w:val="00660868"/>
    <w:rsid w:val="00660DBD"/>
    <w:rsid w:val="006617C3"/>
    <w:rsid w:val="0066213F"/>
    <w:rsid w:val="00662394"/>
    <w:rsid w:val="00663A97"/>
    <w:rsid w:val="00664B1F"/>
    <w:rsid w:val="006669D5"/>
    <w:rsid w:val="00667995"/>
    <w:rsid w:val="00667E4F"/>
    <w:rsid w:val="00670FD9"/>
    <w:rsid w:val="006712BD"/>
    <w:rsid w:val="00674D9C"/>
    <w:rsid w:val="00676B01"/>
    <w:rsid w:val="0067797E"/>
    <w:rsid w:val="00680918"/>
    <w:rsid w:val="00681E95"/>
    <w:rsid w:val="006826E6"/>
    <w:rsid w:val="00682AB1"/>
    <w:rsid w:val="00683863"/>
    <w:rsid w:val="00684EA3"/>
    <w:rsid w:val="00685AAD"/>
    <w:rsid w:val="00685AE2"/>
    <w:rsid w:val="00686403"/>
    <w:rsid w:val="006866DB"/>
    <w:rsid w:val="006874D7"/>
    <w:rsid w:val="00687541"/>
    <w:rsid w:val="006906FD"/>
    <w:rsid w:val="006911ED"/>
    <w:rsid w:val="00693131"/>
    <w:rsid w:val="0069492E"/>
    <w:rsid w:val="00695C5E"/>
    <w:rsid w:val="00697E8C"/>
    <w:rsid w:val="006A0089"/>
    <w:rsid w:val="006A1BD0"/>
    <w:rsid w:val="006A4217"/>
    <w:rsid w:val="006A4EC2"/>
    <w:rsid w:val="006A4EEB"/>
    <w:rsid w:val="006A5C4B"/>
    <w:rsid w:val="006A7469"/>
    <w:rsid w:val="006B1512"/>
    <w:rsid w:val="006B1A88"/>
    <w:rsid w:val="006B3193"/>
    <w:rsid w:val="006B327B"/>
    <w:rsid w:val="006B3374"/>
    <w:rsid w:val="006B36BB"/>
    <w:rsid w:val="006B4030"/>
    <w:rsid w:val="006B4126"/>
    <w:rsid w:val="006B6407"/>
    <w:rsid w:val="006C02F1"/>
    <w:rsid w:val="006C0A6D"/>
    <w:rsid w:val="006C22A3"/>
    <w:rsid w:val="006C2D8B"/>
    <w:rsid w:val="006C4288"/>
    <w:rsid w:val="006C5827"/>
    <w:rsid w:val="006C5E66"/>
    <w:rsid w:val="006C5EE1"/>
    <w:rsid w:val="006D0838"/>
    <w:rsid w:val="006D3BED"/>
    <w:rsid w:val="006D3E01"/>
    <w:rsid w:val="006D402B"/>
    <w:rsid w:val="006D63F6"/>
    <w:rsid w:val="006E086F"/>
    <w:rsid w:val="006E2CF9"/>
    <w:rsid w:val="006E35B3"/>
    <w:rsid w:val="006E5520"/>
    <w:rsid w:val="006E5A9D"/>
    <w:rsid w:val="006E5BB7"/>
    <w:rsid w:val="006F0944"/>
    <w:rsid w:val="006F0A8D"/>
    <w:rsid w:val="006F0C34"/>
    <w:rsid w:val="006F0F0B"/>
    <w:rsid w:val="006F10F1"/>
    <w:rsid w:val="006F150E"/>
    <w:rsid w:val="006F167E"/>
    <w:rsid w:val="006F234F"/>
    <w:rsid w:val="006F237F"/>
    <w:rsid w:val="006F2AA1"/>
    <w:rsid w:val="006F2C78"/>
    <w:rsid w:val="006F30C3"/>
    <w:rsid w:val="006F5B1C"/>
    <w:rsid w:val="006F5D0C"/>
    <w:rsid w:val="006F609F"/>
    <w:rsid w:val="00703131"/>
    <w:rsid w:val="0070390D"/>
    <w:rsid w:val="007042AD"/>
    <w:rsid w:val="00705436"/>
    <w:rsid w:val="00705527"/>
    <w:rsid w:val="007056AF"/>
    <w:rsid w:val="00706865"/>
    <w:rsid w:val="00707492"/>
    <w:rsid w:val="007075D9"/>
    <w:rsid w:val="00710248"/>
    <w:rsid w:val="007114E3"/>
    <w:rsid w:val="007117D3"/>
    <w:rsid w:val="007125ED"/>
    <w:rsid w:val="0071367B"/>
    <w:rsid w:val="00714735"/>
    <w:rsid w:val="00715548"/>
    <w:rsid w:val="00715829"/>
    <w:rsid w:val="00715F34"/>
    <w:rsid w:val="00716182"/>
    <w:rsid w:val="007170AF"/>
    <w:rsid w:val="007170B3"/>
    <w:rsid w:val="00717970"/>
    <w:rsid w:val="00717B28"/>
    <w:rsid w:val="00717C11"/>
    <w:rsid w:val="00717F15"/>
    <w:rsid w:val="00721D73"/>
    <w:rsid w:val="00724016"/>
    <w:rsid w:val="00724185"/>
    <w:rsid w:val="00724459"/>
    <w:rsid w:val="00725F59"/>
    <w:rsid w:val="0072627A"/>
    <w:rsid w:val="007263B0"/>
    <w:rsid w:val="00730271"/>
    <w:rsid w:val="00733765"/>
    <w:rsid w:val="00734AC2"/>
    <w:rsid w:val="00735311"/>
    <w:rsid w:val="0073536E"/>
    <w:rsid w:val="00735BE3"/>
    <w:rsid w:val="00735D7F"/>
    <w:rsid w:val="00740D79"/>
    <w:rsid w:val="007412FC"/>
    <w:rsid w:val="007416BF"/>
    <w:rsid w:val="00742262"/>
    <w:rsid w:val="00742A3F"/>
    <w:rsid w:val="00744B72"/>
    <w:rsid w:val="0074551A"/>
    <w:rsid w:val="00745A3A"/>
    <w:rsid w:val="00745AEC"/>
    <w:rsid w:val="00745C26"/>
    <w:rsid w:val="007470EA"/>
    <w:rsid w:val="00747B97"/>
    <w:rsid w:val="00747F6D"/>
    <w:rsid w:val="00750B59"/>
    <w:rsid w:val="00750CE0"/>
    <w:rsid w:val="0075173E"/>
    <w:rsid w:val="007517F8"/>
    <w:rsid w:val="00751B13"/>
    <w:rsid w:val="00754301"/>
    <w:rsid w:val="00754D03"/>
    <w:rsid w:val="00761760"/>
    <w:rsid w:val="00763266"/>
    <w:rsid w:val="0076478A"/>
    <w:rsid w:val="007652B7"/>
    <w:rsid w:val="00766306"/>
    <w:rsid w:val="007665F4"/>
    <w:rsid w:val="00767EE6"/>
    <w:rsid w:val="00771AC2"/>
    <w:rsid w:val="00772057"/>
    <w:rsid w:val="00772CBD"/>
    <w:rsid w:val="007745C9"/>
    <w:rsid w:val="00774FA4"/>
    <w:rsid w:val="007753A4"/>
    <w:rsid w:val="00775A26"/>
    <w:rsid w:val="007769B9"/>
    <w:rsid w:val="00776CB1"/>
    <w:rsid w:val="007809AB"/>
    <w:rsid w:val="00780E90"/>
    <w:rsid w:val="00780F78"/>
    <w:rsid w:val="007816C0"/>
    <w:rsid w:val="00781E10"/>
    <w:rsid w:val="0078235E"/>
    <w:rsid w:val="00782951"/>
    <w:rsid w:val="00782C40"/>
    <w:rsid w:val="00783013"/>
    <w:rsid w:val="00783C93"/>
    <w:rsid w:val="00785E30"/>
    <w:rsid w:val="00786755"/>
    <w:rsid w:val="00791527"/>
    <w:rsid w:val="0079279D"/>
    <w:rsid w:val="00793486"/>
    <w:rsid w:val="00793B9D"/>
    <w:rsid w:val="00794DDB"/>
    <w:rsid w:val="007957AC"/>
    <w:rsid w:val="007957EF"/>
    <w:rsid w:val="00795AE3"/>
    <w:rsid w:val="00795E97"/>
    <w:rsid w:val="00796372"/>
    <w:rsid w:val="00796B27"/>
    <w:rsid w:val="00797470"/>
    <w:rsid w:val="007977A9"/>
    <w:rsid w:val="00797931"/>
    <w:rsid w:val="007A001B"/>
    <w:rsid w:val="007A10DE"/>
    <w:rsid w:val="007A1E1A"/>
    <w:rsid w:val="007A27F4"/>
    <w:rsid w:val="007A2A1D"/>
    <w:rsid w:val="007A518D"/>
    <w:rsid w:val="007A6657"/>
    <w:rsid w:val="007A6665"/>
    <w:rsid w:val="007A6C43"/>
    <w:rsid w:val="007A7A9D"/>
    <w:rsid w:val="007A7FFC"/>
    <w:rsid w:val="007B0552"/>
    <w:rsid w:val="007B2FDB"/>
    <w:rsid w:val="007B3186"/>
    <w:rsid w:val="007B37AA"/>
    <w:rsid w:val="007B3E21"/>
    <w:rsid w:val="007B752E"/>
    <w:rsid w:val="007C0FE6"/>
    <w:rsid w:val="007C22D4"/>
    <w:rsid w:val="007C3B18"/>
    <w:rsid w:val="007C4991"/>
    <w:rsid w:val="007C5902"/>
    <w:rsid w:val="007C622E"/>
    <w:rsid w:val="007C6A8A"/>
    <w:rsid w:val="007C6FD7"/>
    <w:rsid w:val="007C7A5B"/>
    <w:rsid w:val="007C7A5E"/>
    <w:rsid w:val="007D0F48"/>
    <w:rsid w:val="007D261F"/>
    <w:rsid w:val="007D2B89"/>
    <w:rsid w:val="007D313E"/>
    <w:rsid w:val="007D3D9B"/>
    <w:rsid w:val="007D3E12"/>
    <w:rsid w:val="007D4A86"/>
    <w:rsid w:val="007D5024"/>
    <w:rsid w:val="007D60AE"/>
    <w:rsid w:val="007D6C08"/>
    <w:rsid w:val="007D6ED7"/>
    <w:rsid w:val="007D7FA8"/>
    <w:rsid w:val="007E023B"/>
    <w:rsid w:val="007E0657"/>
    <w:rsid w:val="007E1906"/>
    <w:rsid w:val="007E1C5E"/>
    <w:rsid w:val="007E3B48"/>
    <w:rsid w:val="007E42BE"/>
    <w:rsid w:val="007E476A"/>
    <w:rsid w:val="007E47A7"/>
    <w:rsid w:val="007E5395"/>
    <w:rsid w:val="007E573A"/>
    <w:rsid w:val="007E5838"/>
    <w:rsid w:val="007E6785"/>
    <w:rsid w:val="007E698E"/>
    <w:rsid w:val="007E6BFE"/>
    <w:rsid w:val="007E6E08"/>
    <w:rsid w:val="007E76B2"/>
    <w:rsid w:val="007F0B43"/>
    <w:rsid w:val="007F0DD0"/>
    <w:rsid w:val="007F1BCD"/>
    <w:rsid w:val="007F62AC"/>
    <w:rsid w:val="007F648D"/>
    <w:rsid w:val="007F655A"/>
    <w:rsid w:val="007F6653"/>
    <w:rsid w:val="007F77AE"/>
    <w:rsid w:val="007F7AC1"/>
    <w:rsid w:val="00800CD5"/>
    <w:rsid w:val="0080137D"/>
    <w:rsid w:val="00801593"/>
    <w:rsid w:val="00802031"/>
    <w:rsid w:val="00802A83"/>
    <w:rsid w:val="00803704"/>
    <w:rsid w:val="00804B1A"/>
    <w:rsid w:val="00804EEB"/>
    <w:rsid w:val="00805823"/>
    <w:rsid w:val="008058A1"/>
    <w:rsid w:val="008065FF"/>
    <w:rsid w:val="00807210"/>
    <w:rsid w:val="00807A43"/>
    <w:rsid w:val="0081186A"/>
    <w:rsid w:val="00812024"/>
    <w:rsid w:val="008129D1"/>
    <w:rsid w:val="008162D5"/>
    <w:rsid w:val="0081669D"/>
    <w:rsid w:val="00816D21"/>
    <w:rsid w:val="00817654"/>
    <w:rsid w:val="00817F27"/>
    <w:rsid w:val="008208BD"/>
    <w:rsid w:val="00820B17"/>
    <w:rsid w:val="00822CE7"/>
    <w:rsid w:val="0082506A"/>
    <w:rsid w:val="00826AEB"/>
    <w:rsid w:val="00831152"/>
    <w:rsid w:val="00832B0B"/>
    <w:rsid w:val="00833B95"/>
    <w:rsid w:val="00836C97"/>
    <w:rsid w:val="0083703F"/>
    <w:rsid w:val="008409F8"/>
    <w:rsid w:val="00840B26"/>
    <w:rsid w:val="00841746"/>
    <w:rsid w:val="0084352C"/>
    <w:rsid w:val="0084352E"/>
    <w:rsid w:val="00844601"/>
    <w:rsid w:val="00845186"/>
    <w:rsid w:val="00845F5D"/>
    <w:rsid w:val="00846ECA"/>
    <w:rsid w:val="00846F9C"/>
    <w:rsid w:val="0085024A"/>
    <w:rsid w:val="00851800"/>
    <w:rsid w:val="00851DFD"/>
    <w:rsid w:val="008520A7"/>
    <w:rsid w:val="00855A8E"/>
    <w:rsid w:val="00856E24"/>
    <w:rsid w:val="00860C38"/>
    <w:rsid w:val="00862245"/>
    <w:rsid w:val="00863DD8"/>
    <w:rsid w:val="0086517F"/>
    <w:rsid w:val="00865965"/>
    <w:rsid w:val="00865C51"/>
    <w:rsid w:val="00867256"/>
    <w:rsid w:val="008677F2"/>
    <w:rsid w:val="00870885"/>
    <w:rsid w:val="00871E90"/>
    <w:rsid w:val="008721AC"/>
    <w:rsid w:val="00872A42"/>
    <w:rsid w:val="0087345D"/>
    <w:rsid w:val="00873713"/>
    <w:rsid w:val="0087380E"/>
    <w:rsid w:val="0087397E"/>
    <w:rsid w:val="00874FDB"/>
    <w:rsid w:val="00875B19"/>
    <w:rsid w:val="00876109"/>
    <w:rsid w:val="00876568"/>
    <w:rsid w:val="00876843"/>
    <w:rsid w:val="00876E22"/>
    <w:rsid w:val="00877C37"/>
    <w:rsid w:val="008806A2"/>
    <w:rsid w:val="00883679"/>
    <w:rsid w:val="00883914"/>
    <w:rsid w:val="00883BAE"/>
    <w:rsid w:val="00884A0B"/>
    <w:rsid w:val="00884E32"/>
    <w:rsid w:val="008876A1"/>
    <w:rsid w:val="00892180"/>
    <w:rsid w:val="00893536"/>
    <w:rsid w:val="0089551C"/>
    <w:rsid w:val="00896EDC"/>
    <w:rsid w:val="00897FCF"/>
    <w:rsid w:val="008A0B0C"/>
    <w:rsid w:val="008A4526"/>
    <w:rsid w:val="008A4802"/>
    <w:rsid w:val="008A6CA1"/>
    <w:rsid w:val="008A7333"/>
    <w:rsid w:val="008B0BD2"/>
    <w:rsid w:val="008B11BF"/>
    <w:rsid w:val="008B2BFF"/>
    <w:rsid w:val="008B3732"/>
    <w:rsid w:val="008B3982"/>
    <w:rsid w:val="008B6E2D"/>
    <w:rsid w:val="008B78AC"/>
    <w:rsid w:val="008C060A"/>
    <w:rsid w:val="008C1586"/>
    <w:rsid w:val="008C2036"/>
    <w:rsid w:val="008C2754"/>
    <w:rsid w:val="008C2A4B"/>
    <w:rsid w:val="008C31C0"/>
    <w:rsid w:val="008C4627"/>
    <w:rsid w:val="008C51BB"/>
    <w:rsid w:val="008C53C2"/>
    <w:rsid w:val="008C701C"/>
    <w:rsid w:val="008C7572"/>
    <w:rsid w:val="008D0098"/>
    <w:rsid w:val="008D04FD"/>
    <w:rsid w:val="008D0939"/>
    <w:rsid w:val="008D0A7E"/>
    <w:rsid w:val="008D0D5D"/>
    <w:rsid w:val="008D1224"/>
    <w:rsid w:val="008D163B"/>
    <w:rsid w:val="008D3319"/>
    <w:rsid w:val="008D3A0B"/>
    <w:rsid w:val="008D596C"/>
    <w:rsid w:val="008D5B61"/>
    <w:rsid w:val="008D645A"/>
    <w:rsid w:val="008D7070"/>
    <w:rsid w:val="008D7904"/>
    <w:rsid w:val="008E0C2F"/>
    <w:rsid w:val="008E0CBF"/>
    <w:rsid w:val="008E13C9"/>
    <w:rsid w:val="008E1615"/>
    <w:rsid w:val="008E28E4"/>
    <w:rsid w:val="008E2D47"/>
    <w:rsid w:val="008E2F57"/>
    <w:rsid w:val="008E3C2D"/>
    <w:rsid w:val="008E3EF6"/>
    <w:rsid w:val="008E4413"/>
    <w:rsid w:val="008E617B"/>
    <w:rsid w:val="008E65D3"/>
    <w:rsid w:val="008E6F56"/>
    <w:rsid w:val="008E7F8A"/>
    <w:rsid w:val="008F15E3"/>
    <w:rsid w:val="008F308A"/>
    <w:rsid w:val="008F3550"/>
    <w:rsid w:val="008F3830"/>
    <w:rsid w:val="008F4E1C"/>
    <w:rsid w:val="008F6F24"/>
    <w:rsid w:val="008F7D4B"/>
    <w:rsid w:val="00900DD4"/>
    <w:rsid w:val="009015B4"/>
    <w:rsid w:val="009016C1"/>
    <w:rsid w:val="00901AFA"/>
    <w:rsid w:val="00901BC3"/>
    <w:rsid w:val="00901D72"/>
    <w:rsid w:val="009026B1"/>
    <w:rsid w:val="00903C6F"/>
    <w:rsid w:val="0090457D"/>
    <w:rsid w:val="00904F24"/>
    <w:rsid w:val="00905565"/>
    <w:rsid w:val="00906275"/>
    <w:rsid w:val="009103CF"/>
    <w:rsid w:val="00910FEF"/>
    <w:rsid w:val="009123FF"/>
    <w:rsid w:val="00913198"/>
    <w:rsid w:val="00915755"/>
    <w:rsid w:val="00915B5A"/>
    <w:rsid w:val="00916955"/>
    <w:rsid w:val="00917175"/>
    <w:rsid w:val="009219EA"/>
    <w:rsid w:val="00921E60"/>
    <w:rsid w:val="00922534"/>
    <w:rsid w:val="00922CC6"/>
    <w:rsid w:val="00923BF6"/>
    <w:rsid w:val="009251BE"/>
    <w:rsid w:val="00926856"/>
    <w:rsid w:val="00927FB1"/>
    <w:rsid w:val="00930E61"/>
    <w:rsid w:val="00931A1E"/>
    <w:rsid w:val="00931FD8"/>
    <w:rsid w:val="00932823"/>
    <w:rsid w:val="00933EAF"/>
    <w:rsid w:val="00934A1E"/>
    <w:rsid w:val="00934B8A"/>
    <w:rsid w:val="00935FD1"/>
    <w:rsid w:val="00936D34"/>
    <w:rsid w:val="00936D3C"/>
    <w:rsid w:val="00937FB1"/>
    <w:rsid w:val="009429B1"/>
    <w:rsid w:val="00942AFA"/>
    <w:rsid w:val="00943677"/>
    <w:rsid w:val="009446CD"/>
    <w:rsid w:val="00944A10"/>
    <w:rsid w:val="00946454"/>
    <w:rsid w:val="00946501"/>
    <w:rsid w:val="00946CA3"/>
    <w:rsid w:val="00951B6E"/>
    <w:rsid w:val="009522CA"/>
    <w:rsid w:val="00954C2C"/>
    <w:rsid w:val="009607A4"/>
    <w:rsid w:val="00962F30"/>
    <w:rsid w:val="009650A5"/>
    <w:rsid w:val="0096614A"/>
    <w:rsid w:val="0096791B"/>
    <w:rsid w:val="00967A37"/>
    <w:rsid w:val="00970265"/>
    <w:rsid w:val="0097032F"/>
    <w:rsid w:val="0097083D"/>
    <w:rsid w:val="0097279B"/>
    <w:rsid w:val="00972C97"/>
    <w:rsid w:val="00973449"/>
    <w:rsid w:val="0097367A"/>
    <w:rsid w:val="00973D1A"/>
    <w:rsid w:val="009742B5"/>
    <w:rsid w:val="009749CE"/>
    <w:rsid w:val="00974BDD"/>
    <w:rsid w:val="00974EB2"/>
    <w:rsid w:val="00976DCB"/>
    <w:rsid w:val="00977F35"/>
    <w:rsid w:val="00980160"/>
    <w:rsid w:val="00980261"/>
    <w:rsid w:val="00981211"/>
    <w:rsid w:val="0098351B"/>
    <w:rsid w:val="009848A1"/>
    <w:rsid w:val="00984A12"/>
    <w:rsid w:val="00984AFA"/>
    <w:rsid w:val="00984F33"/>
    <w:rsid w:val="00986012"/>
    <w:rsid w:val="00986471"/>
    <w:rsid w:val="00986E39"/>
    <w:rsid w:val="00987458"/>
    <w:rsid w:val="00987893"/>
    <w:rsid w:val="00992241"/>
    <w:rsid w:val="009933F9"/>
    <w:rsid w:val="00993AD6"/>
    <w:rsid w:val="00995ABB"/>
    <w:rsid w:val="009A279A"/>
    <w:rsid w:val="009A5818"/>
    <w:rsid w:val="009A59B4"/>
    <w:rsid w:val="009A62B1"/>
    <w:rsid w:val="009A64FF"/>
    <w:rsid w:val="009B04E8"/>
    <w:rsid w:val="009B0FBA"/>
    <w:rsid w:val="009B2B83"/>
    <w:rsid w:val="009B35C7"/>
    <w:rsid w:val="009B4BB6"/>
    <w:rsid w:val="009B6675"/>
    <w:rsid w:val="009C306C"/>
    <w:rsid w:val="009C3977"/>
    <w:rsid w:val="009C3C04"/>
    <w:rsid w:val="009C4651"/>
    <w:rsid w:val="009C4B78"/>
    <w:rsid w:val="009C4DD6"/>
    <w:rsid w:val="009C5AE2"/>
    <w:rsid w:val="009C6A1B"/>
    <w:rsid w:val="009C6EE4"/>
    <w:rsid w:val="009C798E"/>
    <w:rsid w:val="009D03C9"/>
    <w:rsid w:val="009D09C5"/>
    <w:rsid w:val="009D1DEF"/>
    <w:rsid w:val="009D1E03"/>
    <w:rsid w:val="009D3B71"/>
    <w:rsid w:val="009D495F"/>
    <w:rsid w:val="009D796C"/>
    <w:rsid w:val="009E0277"/>
    <w:rsid w:val="009E1BA2"/>
    <w:rsid w:val="009E3E0C"/>
    <w:rsid w:val="009E4052"/>
    <w:rsid w:val="009E41A1"/>
    <w:rsid w:val="009E44BE"/>
    <w:rsid w:val="009E6D23"/>
    <w:rsid w:val="009F1D53"/>
    <w:rsid w:val="009F2FE4"/>
    <w:rsid w:val="009F403B"/>
    <w:rsid w:val="009F41AF"/>
    <w:rsid w:val="009F4495"/>
    <w:rsid w:val="009F67C1"/>
    <w:rsid w:val="009F6973"/>
    <w:rsid w:val="009F7A81"/>
    <w:rsid w:val="009F7BE5"/>
    <w:rsid w:val="00A008E0"/>
    <w:rsid w:val="00A00FEE"/>
    <w:rsid w:val="00A01A41"/>
    <w:rsid w:val="00A027B4"/>
    <w:rsid w:val="00A02B3A"/>
    <w:rsid w:val="00A02CBD"/>
    <w:rsid w:val="00A0398F"/>
    <w:rsid w:val="00A03A47"/>
    <w:rsid w:val="00A05DCF"/>
    <w:rsid w:val="00A068AD"/>
    <w:rsid w:val="00A0724E"/>
    <w:rsid w:val="00A11408"/>
    <w:rsid w:val="00A127A3"/>
    <w:rsid w:val="00A13845"/>
    <w:rsid w:val="00A13AFB"/>
    <w:rsid w:val="00A140EE"/>
    <w:rsid w:val="00A1439D"/>
    <w:rsid w:val="00A14C69"/>
    <w:rsid w:val="00A159EE"/>
    <w:rsid w:val="00A163DE"/>
    <w:rsid w:val="00A16B39"/>
    <w:rsid w:val="00A22B3E"/>
    <w:rsid w:val="00A25325"/>
    <w:rsid w:val="00A26D8E"/>
    <w:rsid w:val="00A303C4"/>
    <w:rsid w:val="00A30693"/>
    <w:rsid w:val="00A30BB0"/>
    <w:rsid w:val="00A31710"/>
    <w:rsid w:val="00A3342F"/>
    <w:rsid w:val="00A344B2"/>
    <w:rsid w:val="00A34C44"/>
    <w:rsid w:val="00A35D78"/>
    <w:rsid w:val="00A3621C"/>
    <w:rsid w:val="00A369E0"/>
    <w:rsid w:val="00A3723A"/>
    <w:rsid w:val="00A37B57"/>
    <w:rsid w:val="00A37D0C"/>
    <w:rsid w:val="00A40068"/>
    <w:rsid w:val="00A41539"/>
    <w:rsid w:val="00A416A9"/>
    <w:rsid w:val="00A42CC3"/>
    <w:rsid w:val="00A42DB9"/>
    <w:rsid w:val="00A4313F"/>
    <w:rsid w:val="00A43750"/>
    <w:rsid w:val="00A440D3"/>
    <w:rsid w:val="00A4432B"/>
    <w:rsid w:val="00A446C6"/>
    <w:rsid w:val="00A45738"/>
    <w:rsid w:val="00A46715"/>
    <w:rsid w:val="00A4751E"/>
    <w:rsid w:val="00A506AC"/>
    <w:rsid w:val="00A51B3E"/>
    <w:rsid w:val="00A51C5A"/>
    <w:rsid w:val="00A53194"/>
    <w:rsid w:val="00A531FB"/>
    <w:rsid w:val="00A54267"/>
    <w:rsid w:val="00A55E72"/>
    <w:rsid w:val="00A56265"/>
    <w:rsid w:val="00A565DE"/>
    <w:rsid w:val="00A607B9"/>
    <w:rsid w:val="00A61919"/>
    <w:rsid w:val="00A62865"/>
    <w:rsid w:val="00A6348D"/>
    <w:rsid w:val="00A63FE7"/>
    <w:rsid w:val="00A64C96"/>
    <w:rsid w:val="00A659B3"/>
    <w:rsid w:val="00A667B2"/>
    <w:rsid w:val="00A67895"/>
    <w:rsid w:val="00A7015A"/>
    <w:rsid w:val="00A7049A"/>
    <w:rsid w:val="00A7082A"/>
    <w:rsid w:val="00A70E17"/>
    <w:rsid w:val="00A710BA"/>
    <w:rsid w:val="00A71695"/>
    <w:rsid w:val="00A72005"/>
    <w:rsid w:val="00A73F3D"/>
    <w:rsid w:val="00A74688"/>
    <w:rsid w:val="00A756BA"/>
    <w:rsid w:val="00A77D99"/>
    <w:rsid w:val="00A807B9"/>
    <w:rsid w:val="00A814B9"/>
    <w:rsid w:val="00A815DE"/>
    <w:rsid w:val="00A85B53"/>
    <w:rsid w:val="00A87010"/>
    <w:rsid w:val="00A87BC4"/>
    <w:rsid w:val="00A91D42"/>
    <w:rsid w:val="00A927C6"/>
    <w:rsid w:val="00A93ECC"/>
    <w:rsid w:val="00A94058"/>
    <w:rsid w:val="00A941B9"/>
    <w:rsid w:val="00A9432B"/>
    <w:rsid w:val="00A95A7C"/>
    <w:rsid w:val="00A95B2F"/>
    <w:rsid w:val="00A95E30"/>
    <w:rsid w:val="00AA0419"/>
    <w:rsid w:val="00AA1110"/>
    <w:rsid w:val="00AA1724"/>
    <w:rsid w:val="00AA1946"/>
    <w:rsid w:val="00AA1ED9"/>
    <w:rsid w:val="00AA1FAB"/>
    <w:rsid w:val="00AA23E2"/>
    <w:rsid w:val="00AA34E5"/>
    <w:rsid w:val="00AA3C60"/>
    <w:rsid w:val="00AA40E5"/>
    <w:rsid w:val="00AA4147"/>
    <w:rsid w:val="00AA46D1"/>
    <w:rsid w:val="00AA5291"/>
    <w:rsid w:val="00AA5ADB"/>
    <w:rsid w:val="00AA5C2A"/>
    <w:rsid w:val="00AA6B11"/>
    <w:rsid w:val="00AA7ED7"/>
    <w:rsid w:val="00AB04A6"/>
    <w:rsid w:val="00AB1CD4"/>
    <w:rsid w:val="00AB2C42"/>
    <w:rsid w:val="00AB37E1"/>
    <w:rsid w:val="00AB3811"/>
    <w:rsid w:val="00AB6038"/>
    <w:rsid w:val="00AC07BE"/>
    <w:rsid w:val="00AC12D0"/>
    <w:rsid w:val="00AC1616"/>
    <w:rsid w:val="00AC1DFE"/>
    <w:rsid w:val="00AC3E5D"/>
    <w:rsid w:val="00AC4210"/>
    <w:rsid w:val="00AC4453"/>
    <w:rsid w:val="00AC4A73"/>
    <w:rsid w:val="00AC5629"/>
    <w:rsid w:val="00AC69EB"/>
    <w:rsid w:val="00AC7C0F"/>
    <w:rsid w:val="00AC7D22"/>
    <w:rsid w:val="00AD0111"/>
    <w:rsid w:val="00AD2B7B"/>
    <w:rsid w:val="00AD2CFA"/>
    <w:rsid w:val="00AD4017"/>
    <w:rsid w:val="00AD48EA"/>
    <w:rsid w:val="00AD5588"/>
    <w:rsid w:val="00AD5E23"/>
    <w:rsid w:val="00AD6AE7"/>
    <w:rsid w:val="00AD71FF"/>
    <w:rsid w:val="00AE16B0"/>
    <w:rsid w:val="00AE186C"/>
    <w:rsid w:val="00AE23DD"/>
    <w:rsid w:val="00AE3C62"/>
    <w:rsid w:val="00AE473C"/>
    <w:rsid w:val="00AE63E6"/>
    <w:rsid w:val="00AE6710"/>
    <w:rsid w:val="00AE6AFC"/>
    <w:rsid w:val="00AE7937"/>
    <w:rsid w:val="00AF0094"/>
    <w:rsid w:val="00AF062D"/>
    <w:rsid w:val="00AF15D3"/>
    <w:rsid w:val="00AF1D96"/>
    <w:rsid w:val="00AF26F7"/>
    <w:rsid w:val="00AF2C1B"/>
    <w:rsid w:val="00AF375B"/>
    <w:rsid w:val="00AF4C0D"/>
    <w:rsid w:val="00AF6A1E"/>
    <w:rsid w:val="00AF7E8F"/>
    <w:rsid w:val="00B02978"/>
    <w:rsid w:val="00B02E71"/>
    <w:rsid w:val="00B037F6"/>
    <w:rsid w:val="00B03AD7"/>
    <w:rsid w:val="00B03B44"/>
    <w:rsid w:val="00B10272"/>
    <w:rsid w:val="00B1160B"/>
    <w:rsid w:val="00B134DB"/>
    <w:rsid w:val="00B15C34"/>
    <w:rsid w:val="00B2008B"/>
    <w:rsid w:val="00B23413"/>
    <w:rsid w:val="00B23EA1"/>
    <w:rsid w:val="00B23FB5"/>
    <w:rsid w:val="00B24176"/>
    <w:rsid w:val="00B241BB"/>
    <w:rsid w:val="00B25E64"/>
    <w:rsid w:val="00B27DDB"/>
    <w:rsid w:val="00B30B05"/>
    <w:rsid w:val="00B3429C"/>
    <w:rsid w:val="00B35387"/>
    <w:rsid w:val="00B356EA"/>
    <w:rsid w:val="00B35729"/>
    <w:rsid w:val="00B35B23"/>
    <w:rsid w:val="00B40E79"/>
    <w:rsid w:val="00B4104B"/>
    <w:rsid w:val="00B41226"/>
    <w:rsid w:val="00B413DD"/>
    <w:rsid w:val="00B414C4"/>
    <w:rsid w:val="00B420F2"/>
    <w:rsid w:val="00B421B2"/>
    <w:rsid w:val="00B42475"/>
    <w:rsid w:val="00B45ED2"/>
    <w:rsid w:val="00B46713"/>
    <w:rsid w:val="00B46B28"/>
    <w:rsid w:val="00B471FD"/>
    <w:rsid w:val="00B47656"/>
    <w:rsid w:val="00B47858"/>
    <w:rsid w:val="00B51541"/>
    <w:rsid w:val="00B52937"/>
    <w:rsid w:val="00B52AF3"/>
    <w:rsid w:val="00B52ECF"/>
    <w:rsid w:val="00B55116"/>
    <w:rsid w:val="00B55F89"/>
    <w:rsid w:val="00B56AD1"/>
    <w:rsid w:val="00B60841"/>
    <w:rsid w:val="00B60B76"/>
    <w:rsid w:val="00B61352"/>
    <w:rsid w:val="00B623A9"/>
    <w:rsid w:val="00B63739"/>
    <w:rsid w:val="00B64405"/>
    <w:rsid w:val="00B645A0"/>
    <w:rsid w:val="00B65693"/>
    <w:rsid w:val="00B677A6"/>
    <w:rsid w:val="00B67D66"/>
    <w:rsid w:val="00B700B7"/>
    <w:rsid w:val="00B70735"/>
    <w:rsid w:val="00B70B52"/>
    <w:rsid w:val="00B70F47"/>
    <w:rsid w:val="00B714EB"/>
    <w:rsid w:val="00B71A08"/>
    <w:rsid w:val="00B731B1"/>
    <w:rsid w:val="00B731ED"/>
    <w:rsid w:val="00B73B18"/>
    <w:rsid w:val="00B741DE"/>
    <w:rsid w:val="00B7488C"/>
    <w:rsid w:val="00B75145"/>
    <w:rsid w:val="00B776C1"/>
    <w:rsid w:val="00B80AAC"/>
    <w:rsid w:val="00B81A59"/>
    <w:rsid w:val="00B82A8A"/>
    <w:rsid w:val="00B8382B"/>
    <w:rsid w:val="00B8392F"/>
    <w:rsid w:val="00B83A7B"/>
    <w:rsid w:val="00B840CB"/>
    <w:rsid w:val="00B84197"/>
    <w:rsid w:val="00B84675"/>
    <w:rsid w:val="00B849F5"/>
    <w:rsid w:val="00B8593D"/>
    <w:rsid w:val="00B865D9"/>
    <w:rsid w:val="00B86CCF"/>
    <w:rsid w:val="00B87067"/>
    <w:rsid w:val="00B87D3D"/>
    <w:rsid w:val="00B87D57"/>
    <w:rsid w:val="00B91C07"/>
    <w:rsid w:val="00B92E5C"/>
    <w:rsid w:val="00B92F0E"/>
    <w:rsid w:val="00B939E3"/>
    <w:rsid w:val="00B93AAB"/>
    <w:rsid w:val="00B9641F"/>
    <w:rsid w:val="00B97B26"/>
    <w:rsid w:val="00B97B76"/>
    <w:rsid w:val="00BA04E0"/>
    <w:rsid w:val="00BA1052"/>
    <w:rsid w:val="00BA1503"/>
    <w:rsid w:val="00BA1C7D"/>
    <w:rsid w:val="00BA2BC7"/>
    <w:rsid w:val="00BA2CAA"/>
    <w:rsid w:val="00BA2F80"/>
    <w:rsid w:val="00BA3065"/>
    <w:rsid w:val="00BA3856"/>
    <w:rsid w:val="00BA44CB"/>
    <w:rsid w:val="00BA4CC2"/>
    <w:rsid w:val="00BA5297"/>
    <w:rsid w:val="00BA55BD"/>
    <w:rsid w:val="00BA5EF4"/>
    <w:rsid w:val="00BA7121"/>
    <w:rsid w:val="00BB01C6"/>
    <w:rsid w:val="00BB2F8C"/>
    <w:rsid w:val="00BB4A60"/>
    <w:rsid w:val="00BB4EBE"/>
    <w:rsid w:val="00BB54CA"/>
    <w:rsid w:val="00BB7ED2"/>
    <w:rsid w:val="00BC081A"/>
    <w:rsid w:val="00BC1C96"/>
    <w:rsid w:val="00BC1DB8"/>
    <w:rsid w:val="00BC29DD"/>
    <w:rsid w:val="00BC497F"/>
    <w:rsid w:val="00BC51F3"/>
    <w:rsid w:val="00BC5A86"/>
    <w:rsid w:val="00BC5B22"/>
    <w:rsid w:val="00BC71EC"/>
    <w:rsid w:val="00BC7923"/>
    <w:rsid w:val="00BC7990"/>
    <w:rsid w:val="00BD12E9"/>
    <w:rsid w:val="00BD3D82"/>
    <w:rsid w:val="00BD421A"/>
    <w:rsid w:val="00BD4C19"/>
    <w:rsid w:val="00BD6997"/>
    <w:rsid w:val="00BE09A4"/>
    <w:rsid w:val="00BE0E42"/>
    <w:rsid w:val="00BE206C"/>
    <w:rsid w:val="00BE2573"/>
    <w:rsid w:val="00BE34C2"/>
    <w:rsid w:val="00BE3AF2"/>
    <w:rsid w:val="00BE4532"/>
    <w:rsid w:val="00BE567D"/>
    <w:rsid w:val="00BE60FC"/>
    <w:rsid w:val="00BE66B1"/>
    <w:rsid w:val="00BF0181"/>
    <w:rsid w:val="00BF08C9"/>
    <w:rsid w:val="00BF18E5"/>
    <w:rsid w:val="00BF362A"/>
    <w:rsid w:val="00BF4B51"/>
    <w:rsid w:val="00BF54A7"/>
    <w:rsid w:val="00BF5D4A"/>
    <w:rsid w:val="00BF7AFB"/>
    <w:rsid w:val="00BF7EAA"/>
    <w:rsid w:val="00C0076E"/>
    <w:rsid w:val="00C00ACA"/>
    <w:rsid w:val="00C00B1B"/>
    <w:rsid w:val="00C01140"/>
    <w:rsid w:val="00C028DE"/>
    <w:rsid w:val="00C02BEF"/>
    <w:rsid w:val="00C05458"/>
    <w:rsid w:val="00C06071"/>
    <w:rsid w:val="00C06772"/>
    <w:rsid w:val="00C0688C"/>
    <w:rsid w:val="00C068A3"/>
    <w:rsid w:val="00C07126"/>
    <w:rsid w:val="00C0744F"/>
    <w:rsid w:val="00C075D8"/>
    <w:rsid w:val="00C07890"/>
    <w:rsid w:val="00C07D00"/>
    <w:rsid w:val="00C07FED"/>
    <w:rsid w:val="00C10336"/>
    <w:rsid w:val="00C124CA"/>
    <w:rsid w:val="00C16B8D"/>
    <w:rsid w:val="00C17C35"/>
    <w:rsid w:val="00C21189"/>
    <w:rsid w:val="00C22660"/>
    <w:rsid w:val="00C23327"/>
    <w:rsid w:val="00C23F96"/>
    <w:rsid w:val="00C251F7"/>
    <w:rsid w:val="00C26941"/>
    <w:rsid w:val="00C26EC9"/>
    <w:rsid w:val="00C27E00"/>
    <w:rsid w:val="00C300A3"/>
    <w:rsid w:val="00C304CF"/>
    <w:rsid w:val="00C30638"/>
    <w:rsid w:val="00C30AD2"/>
    <w:rsid w:val="00C33C6D"/>
    <w:rsid w:val="00C34001"/>
    <w:rsid w:val="00C34E1B"/>
    <w:rsid w:val="00C352D8"/>
    <w:rsid w:val="00C35CA2"/>
    <w:rsid w:val="00C35EEE"/>
    <w:rsid w:val="00C36808"/>
    <w:rsid w:val="00C401AC"/>
    <w:rsid w:val="00C40240"/>
    <w:rsid w:val="00C43D02"/>
    <w:rsid w:val="00C461FE"/>
    <w:rsid w:val="00C470D7"/>
    <w:rsid w:val="00C47FBA"/>
    <w:rsid w:val="00C5030A"/>
    <w:rsid w:val="00C50516"/>
    <w:rsid w:val="00C50CD0"/>
    <w:rsid w:val="00C526F2"/>
    <w:rsid w:val="00C530A9"/>
    <w:rsid w:val="00C53E93"/>
    <w:rsid w:val="00C54431"/>
    <w:rsid w:val="00C54448"/>
    <w:rsid w:val="00C55813"/>
    <w:rsid w:val="00C56BC4"/>
    <w:rsid w:val="00C57463"/>
    <w:rsid w:val="00C57598"/>
    <w:rsid w:val="00C57B7C"/>
    <w:rsid w:val="00C60A21"/>
    <w:rsid w:val="00C61665"/>
    <w:rsid w:val="00C621EE"/>
    <w:rsid w:val="00C6276D"/>
    <w:rsid w:val="00C63023"/>
    <w:rsid w:val="00C63477"/>
    <w:rsid w:val="00C63F7E"/>
    <w:rsid w:val="00C6473F"/>
    <w:rsid w:val="00C651C5"/>
    <w:rsid w:val="00C66997"/>
    <w:rsid w:val="00C67CA3"/>
    <w:rsid w:val="00C75489"/>
    <w:rsid w:val="00C75598"/>
    <w:rsid w:val="00C76B7E"/>
    <w:rsid w:val="00C7730F"/>
    <w:rsid w:val="00C7772C"/>
    <w:rsid w:val="00C80B24"/>
    <w:rsid w:val="00C8388E"/>
    <w:rsid w:val="00C87505"/>
    <w:rsid w:val="00C878DB"/>
    <w:rsid w:val="00C90A5C"/>
    <w:rsid w:val="00C90BB9"/>
    <w:rsid w:val="00C91969"/>
    <w:rsid w:val="00C92A0C"/>
    <w:rsid w:val="00C93DB3"/>
    <w:rsid w:val="00C93F0C"/>
    <w:rsid w:val="00C94BA4"/>
    <w:rsid w:val="00C9584D"/>
    <w:rsid w:val="00C95912"/>
    <w:rsid w:val="00C96166"/>
    <w:rsid w:val="00C96C18"/>
    <w:rsid w:val="00C970A3"/>
    <w:rsid w:val="00CA13A3"/>
    <w:rsid w:val="00CA1CE2"/>
    <w:rsid w:val="00CA33BF"/>
    <w:rsid w:val="00CA348A"/>
    <w:rsid w:val="00CA36EC"/>
    <w:rsid w:val="00CA41A3"/>
    <w:rsid w:val="00CA455F"/>
    <w:rsid w:val="00CA50F2"/>
    <w:rsid w:val="00CA51F9"/>
    <w:rsid w:val="00CA5E64"/>
    <w:rsid w:val="00CA74DB"/>
    <w:rsid w:val="00CA7D7F"/>
    <w:rsid w:val="00CAF97F"/>
    <w:rsid w:val="00CB12EF"/>
    <w:rsid w:val="00CB1399"/>
    <w:rsid w:val="00CB169A"/>
    <w:rsid w:val="00CB2962"/>
    <w:rsid w:val="00CB5A88"/>
    <w:rsid w:val="00CB6F4C"/>
    <w:rsid w:val="00CB790D"/>
    <w:rsid w:val="00CC0DE1"/>
    <w:rsid w:val="00CC1C41"/>
    <w:rsid w:val="00CC2FC8"/>
    <w:rsid w:val="00CC3B9B"/>
    <w:rsid w:val="00CC60A6"/>
    <w:rsid w:val="00CC6A0B"/>
    <w:rsid w:val="00CC7351"/>
    <w:rsid w:val="00CC799F"/>
    <w:rsid w:val="00CC7BF2"/>
    <w:rsid w:val="00CD0089"/>
    <w:rsid w:val="00CD0212"/>
    <w:rsid w:val="00CD0AAE"/>
    <w:rsid w:val="00CD1E19"/>
    <w:rsid w:val="00CD231E"/>
    <w:rsid w:val="00CD2559"/>
    <w:rsid w:val="00CD28AB"/>
    <w:rsid w:val="00CD4CB1"/>
    <w:rsid w:val="00CD6844"/>
    <w:rsid w:val="00CD6E3A"/>
    <w:rsid w:val="00CD762F"/>
    <w:rsid w:val="00CD7866"/>
    <w:rsid w:val="00CD78FD"/>
    <w:rsid w:val="00CE1775"/>
    <w:rsid w:val="00CE1B7C"/>
    <w:rsid w:val="00CE2848"/>
    <w:rsid w:val="00CE2AA4"/>
    <w:rsid w:val="00CE3BEE"/>
    <w:rsid w:val="00CE3C54"/>
    <w:rsid w:val="00CE41E3"/>
    <w:rsid w:val="00CE6289"/>
    <w:rsid w:val="00CE62D1"/>
    <w:rsid w:val="00CE6FBF"/>
    <w:rsid w:val="00CE762F"/>
    <w:rsid w:val="00CE7A77"/>
    <w:rsid w:val="00CF07C6"/>
    <w:rsid w:val="00CF0B1C"/>
    <w:rsid w:val="00CF1188"/>
    <w:rsid w:val="00CF3117"/>
    <w:rsid w:val="00CF3DBD"/>
    <w:rsid w:val="00CF40C7"/>
    <w:rsid w:val="00CF4806"/>
    <w:rsid w:val="00CF4B5C"/>
    <w:rsid w:val="00CF56E3"/>
    <w:rsid w:val="00CF5AA3"/>
    <w:rsid w:val="00CF6CE8"/>
    <w:rsid w:val="00D008EB"/>
    <w:rsid w:val="00D00B42"/>
    <w:rsid w:val="00D00CFC"/>
    <w:rsid w:val="00D012C7"/>
    <w:rsid w:val="00D01412"/>
    <w:rsid w:val="00D014DD"/>
    <w:rsid w:val="00D01656"/>
    <w:rsid w:val="00D02E4F"/>
    <w:rsid w:val="00D03199"/>
    <w:rsid w:val="00D03921"/>
    <w:rsid w:val="00D04397"/>
    <w:rsid w:val="00D04455"/>
    <w:rsid w:val="00D053ED"/>
    <w:rsid w:val="00D1026F"/>
    <w:rsid w:val="00D10821"/>
    <w:rsid w:val="00D117AF"/>
    <w:rsid w:val="00D1268A"/>
    <w:rsid w:val="00D14FA5"/>
    <w:rsid w:val="00D150D9"/>
    <w:rsid w:val="00D1552F"/>
    <w:rsid w:val="00D16E4E"/>
    <w:rsid w:val="00D170BA"/>
    <w:rsid w:val="00D17453"/>
    <w:rsid w:val="00D21AAA"/>
    <w:rsid w:val="00D22006"/>
    <w:rsid w:val="00D2258B"/>
    <w:rsid w:val="00D23184"/>
    <w:rsid w:val="00D23C1B"/>
    <w:rsid w:val="00D248DF"/>
    <w:rsid w:val="00D2632E"/>
    <w:rsid w:val="00D274F7"/>
    <w:rsid w:val="00D27B36"/>
    <w:rsid w:val="00D32522"/>
    <w:rsid w:val="00D329D4"/>
    <w:rsid w:val="00D32E33"/>
    <w:rsid w:val="00D33163"/>
    <w:rsid w:val="00D33EFB"/>
    <w:rsid w:val="00D3517D"/>
    <w:rsid w:val="00D36824"/>
    <w:rsid w:val="00D37335"/>
    <w:rsid w:val="00D373E6"/>
    <w:rsid w:val="00D40E2F"/>
    <w:rsid w:val="00D418E9"/>
    <w:rsid w:val="00D4211F"/>
    <w:rsid w:val="00D4245C"/>
    <w:rsid w:val="00D42A97"/>
    <w:rsid w:val="00D431D6"/>
    <w:rsid w:val="00D43446"/>
    <w:rsid w:val="00D454EC"/>
    <w:rsid w:val="00D456DE"/>
    <w:rsid w:val="00D46BB8"/>
    <w:rsid w:val="00D507F3"/>
    <w:rsid w:val="00D50892"/>
    <w:rsid w:val="00D50D10"/>
    <w:rsid w:val="00D53FD0"/>
    <w:rsid w:val="00D550A6"/>
    <w:rsid w:val="00D576FC"/>
    <w:rsid w:val="00D5798C"/>
    <w:rsid w:val="00D60BCA"/>
    <w:rsid w:val="00D62F0C"/>
    <w:rsid w:val="00D64272"/>
    <w:rsid w:val="00D64C3E"/>
    <w:rsid w:val="00D6504E"/>
    <w:rsid w:val="00D66E2C"/>
    <w:rsid w:val="00D673EC"/>
    <w:rsid w:val="00D705A7"/>
    <w:rsid w:val="00D70AB9"/>
    <w:rsid w:val="00D71A5B"/>
    <w:rsid w:val="00D7203C"/>
    <w:rsid w:val="00D73C44"/>
    <w:rsid w:val="00D764D3"/>
    <w:rsid w:val="00D767AB"/>
    <w:rsid w:val="00D777C5"/>
    <w:rsid w:val="00D82BC6"/>
    <w:rsid w:val="00D82D92"/>
    <w:rsid w:val="00D85E88"/>
    <w:rsid w:val="00D87A8E"/>
    <w:rsid w:val="00D908B3"/>
    <w:rsid w:val="00D90B91"/>
    <w:rsid w:val="00D91852"/>
    <w:rsid w:val="00D9197F"/>
    <w:rsid w:val="00D92927"/>
    <w:rsid w:val="00D92B19"/>
    <w:rsid w:val="00D932EA"/>
    <w:rsid w:val="00D935E7"/>
    <w:rsid w:val="00D93F42"/>
    <w:rsid w:val="00D9483F"/>
    <w:rsid w:val="00D95425"/>
    <w:rsid w:val="00D9571E"/>
    <w:rsid w:val="00D95CD0"/>
    <w:rsid w:val="00D9633C"/>
    <w:rsid w:val="00D964FA"/>
    <w:rsid w:val="00D97AA6"/>
    <w:rsid w:val="00DA0A66"/>
    <w:rsid w:val="00DA20FB"/>
    <w:rsid w:val="00DA2FBA"/>
    <w:rsid w:val="00DA407D"/>
    <w:rsid w:val="00DA5916"/>
    <w:rsid w:val="00DA6727"/>
    <w:rsid w:val="00DA6826"/>
    <w:rsid w:val="00DB020A"/>
    <w:rsid w:val="00DB02A3"/>
    <w:rsid w:val="00DB0806"/>
    <w:rsid w:val="00DB10B0"/>
    <w:rsid w:val="00DB1136"/>
    <w:rsid w:val="00DB18B2"/>
    <w:rsid w:val="00DB1E49"/>
    <w:rsid w:val="00DB30A7"/>
    <w:rsid w:val="00DB3B23"/>
    <w:rsid w:val="00DB4D13"/>
    <w:rsid w:val="00DB5039"/>
    <w:rsid w:val="00DB6C3D"/>
    <w:rsid w:val="00DB7A32"/>
    <w:rsid w:val="00DB7C18"/>
    <w:rsid w:val="00DC0331"/>
    <w:rsid w:val="00DC124B"/>
    <w:rsid w:val="00DC1703"/>
    <w:rsid w:val="00DC236F"/>
    <w:rsid w:val="00DC2C88"/>
    <w:rsid w:val="00DC3588"/>
    <w:rsid w:val="00DC40A9"/>
    <w:rsid w:val="00DC429A"/>
    <w:rsid w:val="00DC47F8"/>
    <w:rsid w:val="00DC53C4"/>
    <w:rsid w:val="00DC5AA9"/>
    <w:rsid w:val="00DC7F1C"/>
    <w:rsid w:val="00DD0183"/>
    <w:rsid w:val="00DD0385"/>
    <w:rsid w:val="00DD2050"/>
    <w:rsid w:val="00DD3FB1"/>
    <w:rsid w:val="00DD4A9D"/>
    <w:rsid w:val="00DD5352"/>
    <w:rsid w:val="00DD5717"/>
    <w:rsid w:val="00DE131A"/>
    <w:rsid w:val="00DE23C0"/>
    <w:rsid w:val="00DE4A10"/>
    <w:rsid w:val="00DE4FD7"/>
    <w:rsid w:val="00DE510B"/>
    <w:rsid w:val="00DE5C41"/>
    <w:rsid w:val="00DE664B"/>
    <w:rsid w:val="00DE6E1B"/>
    <w:rsid w:val="00DE7565"/>
    <w:rsid w:val="00DF0761"/>
    <w:rsid w:val="00DF0A8F"/>
    <w:rsid w:val="00DF0E0E"/>
    <w:rsid w:val="00DF1A8B"/>
    <w:rsid w:val="00DF41B6"/>
    <w:rsid w:val="00DF41E0"/>
    <w:rsid w:val="00DF4F04"/>
    <w:rsid w:val="00DF575A"/>
    <w:rsid w:val="00DF7C5D"/>
    <w:rsid w:val="00E02E62"/>
    <w:rsid w:val="00E05FC1"/>
    <w:rsid w:val="00E0630F"/>
    <w:rsid w:val="00E0650E"/>
    <w:rsid w:val="00E067A4"/>
    <w:rsid w:val="00E06CF9"/>
    <w:rsid w:val="00E07357"/>
    <w:rsid w:val="00E1148E"/>
    <w:rsid w:val="00E1169C"/>
    <w:rsid w:val="00E11DC4"/>
    <w:rsid w:val="00E13288"/>
    <w:rsid w:val="00E13524"/>
    <w:rsid w:val="00E136E4"/>
    <w:rsid w:val="00E140D6"/>
    <w:rsid w:val="00E14125"/>
    <w:rsid w:val="00E14505"/>
    <w:rsid w:val="00E14699"/>
    <w:rsid w:val="00E15766"/>
    <w:rsid w:val="00E158B5"/>
    <w:rsid w:val="00E16C00"/>
    <w:rsid w:val="00E172A4"/>
    <w:rsid w:val="00E173FB"/>
    <w:rsid w:val="00E175AF"/>
    <w:rsid w:val="00E20BE0"/>
    <w:rsid w:val="00E210C5"/>
    <w:rsid w:val="00E21182"/>
    <w:rsid w:val="00E2201A"/>
    <w:rsid w:val="00E2245B"/>
    <w:rsid w:val="00E224A0"/>
    <w:rsid w:val="00E22863"/>
    <w:rsid w:val="00E22C10"/>
    <w:rsid w:val="00E25070"/>
    <w:rsid w:val="00E254E7"/>
    <w:rsid w:val="00E261E5"/>
    <w:rsid w:val="00E3257E"/>
    <w:rsid w:val="00E366D2"/>
    <w:rsid w:val="00E4015B"/>
    <w:rsid w:val="00E4066C"/>
    <w:rsid w:val="00E4202C"/>
    <w:rsid w:val="00E421A8"/>
    <w:rsid w:val="00E423EF"/>
    <w:rsid w:val="00E428F7"/>
    <w:rsid w:val="00E4362B"/>
    <w:rsid w:val="00E44870"/>
    <w:rsid w:val="00E45385"/>
    <w:rsid w:val="00E45BCF"/>
    <w:rsid w:val="00E45D6E"/>
    <w:rsid w:val="00E463FC"/>
    <w:rsid w:val="00E46B0A"/>
    <w:rsid w:val="00E47170"/>
    <w:rsid w:val="00E47BE8"/>
    <w:rsid w:val="00E50765"/>
    <w:rsid w:val="00E51027"/>
    <w:rsid w:val="00E51158"/>
    <w:rsid w:val="00E5211E"/>
    <w:rsid w:val="00E52688"/>
    <w:rsid w:val="00E53933"/>
    <w:rsid w:val="00E53B57"/>
    <w:rsid w:val="00E54030"/>
    <w:rsid w:val="00E544F4"/>
    <w:rsid w:val="00E559C7"/>
    <w:rsid w:val="00E5780A"/>
    <w:rsid w:val="00E57AE2"/>
    <w:rsid w:val="00E57E34"/>
    <w:rsid w:val="00E60602"/>
    <w:rsid w:val="00E60CD6"/>
    <w:rsid w:val="00E610BD"/>
    <w:rsid w:val="00E628D0"/>
    <w:rsid w:val="00E6295C"/>
    <w:rsid w:val="00E639C0"/>
    <w:rsid w:val="00E64055"/>
    <w:rsid w:val="00E64C55"/>
    <w:rsid w:val="00E64CAC"/>
    <w:rsid w:val="00E64CD7"/>
    <w:rsid w:val="00E64EBF"/>
    <w:rsid w:val="00E66053"/>
    <w:rsid w:val="00E6704F"/>
    <w:rsid w:val="00E67F9C"/>
    <w:rsid w:val="00E707AA"/>
    <w:rsid w:val="00E71F61"/>
    <w:rsid w:val="00E74B21"/>
    <w:rsid w:val="00E74EB4"/>
    <w:rsid w:val="00E760B4"/>
    <w:rsid w:val="00E767B7"/>
    <w:rsid w:val="00E76CF8"/>
    <w:rsid w:val="00E77787"/>
    <w:rsid w:val="00E777A5"/>
    <w:rsid w:val="00E77D7D"/>
    <w:rsid w:val="00E82BC4"/>
    <w:rsid w:val="00E832CF"/>
    <w:rsid w:val="00E8358A"/>
    <w:rsid w:val="00E84EC1"/>
    <w:rsid w:val="00E86163"/>
    <w:rsid w:val="00E86476"/>
    <w:rsid w:val="00E906C5"/>
    <w:rsid w:val="00E90A03"/>
    <w:rsid w:val="00E90AA7"/>
    <w:rsid w:val="00E921CB"/>
    <w:rsid w:val="00E922A0"/>
    <w:rsid w:val="00E92A1B"/>
    <w:rsid w:val="00E95550"/>
    <w:rsid w:val="00E9607B"/>
    <w:rsid w:val="00E96B14"/>
    <w:rsid w:val="00E975FE"/>
    <w:rsid w:val="00E97B7E"/>
    <w:rsid w:val="00EA12EF"/>
    <w:rsid w:val="00EA1479"/>
    <w:rsid w:val="00EA1FFE"/>
    <w:rsid w:val="00EA2FD9"/>
    <w:rsid w:val="00EA3145"/>
    <w:rsid w:val="00EA3288"/>
    <w:rsid w:val="00EA34A8"/>
    <w:rsid w:val="00EA42E0"/>
    <w:rsid w:val="00EA438F"/>
    <w:rsid w:val="00EA524D"/>
    <w:rsid w:val="00EA7FD7"/>
    <w:rsid w:val="00EB02E1"/>
    <w:rsid w:val="00EB0BA4"/>
    <w:rsid w:val="00EB1008"/>
    <w:rsid w:val="00EB188E"/>
    <w:rsid w:val="00EB2251"/>
    <w:rsid w:val="00EB294F"/>
    <w:rsid w:val="00EB36EA"/>
    <w:rsid w:val="00EB4906"/>
    <w:rsid w:val="00EB5923"/>
    <w:rsid w:val="00EB619B"/>
    <w:rsid w:val="00EB67A7"/>
    <w:rsid w:val="00EB6CA9"/>
    <w:rsid w:val="00EB786F"/>
    <w:rsid w:val="00EC0102"/>
    <w:rsid w:val="00EC04C6"/>
    <w:rsid w:val="00EC08AE"/>
    <w:rsid w:val="00EC264A"/>
    <w:rsid w:val="00EC35FD"/>
    <w:rsid w:val="00EC3A5A"/>
    <w:rsid w:val="00EC3D34"/>
    <w:rsid w:val="00EC4389"/>
    <w:rsid w:val="00EC4946"/>
    <w:rsid w:val="00EC4DD2"/>
    <w:rsid w:val="00EC573D"/>
    <w:rsid w:val="00EC65F4"/>
    <w:rsid w:val="00EC695B"/>
    <w:rsid w:val="00EC6CC2"/>
    <w:rsid w:val="00ED082E"/>
    <w:rsid w:val="00ED0EFA"/>
    <w:rsid w:val="00ED1282"/>
    <w:rsid w:val="00ED15CD"/>
    <w:rsid w:val="00ED16ED"/>
    <w:rsid w:val="00ED1F45"/>
    <w:rsid w:val="00ED2591"/>
    <w:rsid w:val="00ED67A3"/>
    <w:rsid w:val="00ED78CD"/>
    <w:rsid w:val="00ED7AE7"/>
    <w:rsid w:val="00EE0185"/>
    <w:rsid w:val="00EE01CB"/>
    <w:rsid w:val="00EE0D3F"/>
    <w:rsid w:val="00EE27B3"/>
    <w:rsid w:val="00EE36F7"/>
    <w:rsid w:val="00EE3E4D"/>
    <w:rsid w:val="00EE4A4F"/>
    <w:rsid w:val="00EE4FA1"/>
    <w:rsid w:val="00EE5514"/>
    <w:rsid w:val="00EE5A7B"/>
    <w:rsid w:val="00EE6035"/>
    <w:rsid w:val="00EF0121"/>
    <w:rsid w:val="00EF02B3"/>
    <w:rsid w:val="00EF0F0A"/>
    <w:rsid w:val="00EF2289"/>
    <w:rsid w:val="00EF283D"/>
    <w:rsid w:val="00EF2DC3"/>
    <w:rsid w:val="00EF437B"/>
    <w:rsid w:val="00EF5658"/>
    <w:rsid w:val="00EF642A"/>
    <w:rsid w:val="00EF65F9"/>
    <w:rsid w:val="00EF6BFA"/>
    <w:rsid w:val="00F009F8"/>
    <w:rsid w:val="00F018DA"/>
    <w:rsid w:val="00F01967"/>
    <w:rsid w:val="00F026F9"/>
    <w:rsid w:val="00F03564"/>
    <w:rsid w:val="00F04A43"/>
    <w:rsid w:val="00F04DA8"/>
    <w:rsid w:val="00F0598A"/>
    <w:rsid w:val="00F060FE"/>
    <w:rsid w:val="00F068CA"/>
    <w:rsid w:val="00F06B6A"/>
    <w:rsid w:val="00F1030D"/>
    <w:rsid w:val="00F1167C"/>
    <w:rsid w:val="00F1185B"/>
    <w:rsid w:val="00F1206E"/>
    <w:rsid w:val="00F12206"/>
    <w:rsid w:val="00F13F67"/>
    <w:rsid w:val="00F15F40"/>
    <w:rsid w:val="00F169D5"/>
    <w:rsid w:val="00F16A82"/>
    <w:rsid w:val="00F2280A"/>
    <w:rsid w:val="00F23582"/>
    <w:rsid w:val="00F23A20"/>
    <w:rsid w:val="00F24CB6"/>
    <w:rsid w:val="00F24E90"/>
    <w:rsid w:val="00F25653"/>
    <w:rsid w:val="00F258C4"/>
    <w:rsid w:val="00F261C5"/>
    <w:rsid w:val="00F268F0"/>
    <w:rsid w:val="00F27BBB"/>
    <w:rsid w:val="00F30509"/>
    <w:rsid w:val="00F30DA8"/>
    <w:rsid w:val="00F329FD"/>
    <w:rsid w:val="00F35516"/>
    <w:rsid w:val="00F35632"/>
    <w:rsid w:val="00F36704"/>
    <w:rsid w:val="00F36F5C"/>
    <w:rsid w:val="00F370ED"/>
    <w:rsid w:val="00F405D6"/>
    <w:rsid w:val="00F41B97"/>
    <w:rsid w:val="00F42D8A"/>
    <w:rsid w:val="00F43E5A"/>
    <w:rsid w:val="00F4590C"/>
    <w:rsid w:val="00F4708B"/>
    <w:rsid w:val="00F472A8"/>
    <w:rsid w:val="00F50D48"/>
    <w:rsid w:val="00F51D21"/>
    <w:rsid w:val="00F53319"/>
    <w:rsid w:val="00F539F5"/>
    <w:rsid w:val="00F54386"/>
    <w:rsid w:val="00F55C51"/>
    <w:rsid w:val="00F56F0B"/>
    <w:rsid w:val="00F60DFC"/>
    <w:rsid w:val="00F62434"/>
    <w:rsid w:val="00F6287F"/>
    <w:rsid w:val="00F6349F"/>
    <w:rsid w:val="00F6381D"/>
    <w:rsid w:val="00F64A66"/>
    <w:rsid w:val="00F64C57"/>
    <w:rsid w:val="00F65700"/>
    <w:rsid w:val="00F65800"/>
    <w:rsid w:val="00F6582B"/>
    <w:rsid w:val="00F65974"/>
    <w:rsid w:val="00F6628B"/>
    <w:rsid w:val="00F67039"/>
    <w:rsid w:val="00F670FD"/>
    <w:rsid w:val="00F67E88"/>
    <w:rsid w:val="00F71EAB"/>
    <w:rsid w:val="00F72381"/>
    <w:rsid w:val="00F72692"/>
    <w:rsid w:val="00F72F1A"/>
    <w:rsid w:val="00F73E9A"/>
    <w:rsid w:val="00F74B1F"/>
    <w:rsid w:val="00F74B92"/>
    <w:rsid w:val="00F75BB0"/>
    <w:rsid w:val="00F764C4"/>
    <w:rsid w:val="00F76EBB"/>
    <w:rsid w:val="00F7726C"/>
    <w:rsid w:val="00F806F7"/>
    <w:rsid w:val="00F80E86"/>
    <w:rsid w:val="00F82133"/>
    <w:rsid w:val="00F829CC"/>
    <w:rsid w:val="00F84911"/>
    <w:rsid w:val="00F84913"/>
    <w:rsid w:val="00F84B86"/>
    <w:rsid w:val="00F84CC3"/>
    <w:rsid w:val="00F84E3B"/>
    <w:rsid w:val="00F85182"/>
    <w:rsid w:val="00F8535B"/>
    <w:rsid w:val="00F85482"/>
    <w:rsid w:val="00F867D6"/>
    <w:rsid w:val="00F86AEF"/>
    <w:rsid w:val="00F86E59"/>
    <w:rsid w:val="00F912FF"/>
    <w:rsid w:val="00F92727"/>
    <w:rsid w:val="00F92746"/>
    <w:rsid w:val="00F92D7C"/>
    <w:rsid w:val="00F932FF"/>
    <w:rsid w:val="00F93C89"/>
    <w:rsid w:val="00F95D64"/>
    <w:rsid w:val="00F96345"/>
    <w:rsid w:val="00F968CB"/>
    <w:rsid w:val="00F96A24"/>
    <w:rsid w:val="00F96F80"/>
    <w:rsid w:val="00F974C8"/>
    <w:rsid w:val="00F97800"/>
    <w:rsid w:val="00F97DDF"/>
    <w:rsid w:val="00FA016E"/>
    <w:rsid w:val="00FA0B50"/>
    <w:rsid w:val="00FA0E84"/>
    <w:rsid w:val="00FA206F"/>
    <w:rsid w:val="00FA33A8"/>
    <w:rsid w:val="00FA4446"/>
    <w:rsid w:val="00FA49B7"/>
    <w:rsid w:val="00FA4C24"/>
    <w:rsid w:val="00FA4CCC"/>
    <w:rsid w:val="00FA4D19"/>
    <w:rsid w:val="00FA5146"/>
    <w:rsid w:val="00FA522D"/>
    <w:rsid w:val="00FA5752"/>
    <w:rsid w:val="00FA5E25"/>
    <w:rsid w:val="00FA6685"/>
    <w:rsid w:val="00FA6ED3"/>
    <w:rsid w:val="00FA736C"/>
    <w:rsid w:val="00FA73D3"/>
    <w:rsid w:val="00FB0926"/>
    <w:rsid w:val="00FB2A94"/>
    <w:rsid w:val="00FB3450"/>
    <w:rsid w:val="00FB368D"/>
    <w:rsid w:val="00FB4A59"/>
    <w:rsid w:val="00FB58F4"/>
    <w:rsid w:val="00FB6493"/>
    <w:rsid w:val="00FB6D99"/>
    <w:rsid w:val="00FB71E4"/>
    <w:rsid w:val="00FB7742"/>
    <w:rsid w:val="00FB77FC"/>
    <w:rsid w:val="00FC1F47"/>
    <w:rsid w:val="00FC2C02"/>
    <w:rsid w:val="00FC5C25"/>
    <w:rsid w:val="00FC6019"/>
    <w:rsid w:val="00FC6E7F"/>
    <w:rsid w:val="00FC75AE"/>
    <w:rsid w:val="00FD0201"/>
    <w:rsid w:val="00FD07EF"/>
    <w:rsid w:val="00FD1023"/>
    <w:rsid w:val="00FD1F8E"/>
    <w:rsid w:val="00FD2FCE"/>
    <w:rsid w:val="00FD34E1"/>
    <w:rsid w:val="00FD3944"/>
    <w:rsid w:val="00FD3E34"/>
    <w:rsid w:val="00FD4DF6"/>
    <w:rsid w:val="00FD6B20"/>
    <w:rsid w:val="00FD6D2B"/>
    <w:rsid w:val="00FD7BC2"/>
    <w:rsid w:val="00FE196C"/>
    <w:rsid w:val="00FE232F"/>
    <w:rsid w:val="00FE4628"/>
    <w:rsid w:val="00FE5AA0"/>
    <w:rsid w:val="00FE60DE"/>
    <w:rsid w:val="00FE6AC6"/>
    <w:rsid w:val="00FE7377"/>
    <w:rsid w:val="00FF05A4"/>
    <w:rsid w:val="00FF18C8"/>
    <w:rsid w:val="00FF3AA5"/>
    <w:rsid w:val="00FF3AB4"/>
    <w:rsid w:val="00FF3DB4"/>
    <w:rsid w:val="00FF6F9B"/>
    <w:rsid w:val="00FF76C9"/>
    <w:rsid w:val="00FF7975"/>
    <w:rsid w:val="0109520A"/>
    <w:rsid w:val="010AAB79"/>
    <w:rsid w:val="01244706"/>
    <w:rsid w:val="015E9F80"/>
    <w:rsid w:val="0198078D"/>
    <w:rsid w:val="01A46DAB"/>
    <w:rsid w:val="01C46F2D"/>
    <w:rsid w:val="01CEFB55"/>
    <w:rsid w:val="01DE4C1F"/>
    <w:rsid w:val="01E482AF"/>
    <w:rsid w:val="01FC9CAA"/>
    <w:rsid w:val="01FDD9B3"/>
    <w:rsid w:val="026190D8"/>
    <w:rsid w:val="02AB4FD4"/>
    <w:rsid w:val="03008651"/>
    <w:rsid w:val="03453C8F"/>
    <w:rsid w:val="03572BF4"/>
    <w:rsid w:val="035839B1"/>
    <w:rsid w:val="03986AF3"/>
    <w:rsid w:val="03A22637"/>
    <w:rsid w:val="03DB74A6"/>
    <w:rsid w:val="0438D24F"/>
    <w:rsid w:val="043FB053"/>
    <w:rsid w:val="045AEB56"/>
    <w:rsid w:val="046D6008"/>
    <w:rsid w:val="047BE649"/>
    <w:rsid w:val="047C344A"/>
    <w:rsid w:val="0482D74F"/>
    <w:rsid w:val="0490C8EE"/>
    <w:rsid w:val="04BFAAC4"/>
    <w:rsid w:val="04E99383"/>
    <w:rsid w:val="0534AAF9"/>
    <w:rsid w:val="053B1324"/>
    <w:rsid w:val="05479975"/>
    <w:rsid w:val="05497B06"/>
    <w:rsid w:val="054EF50C"/>
    <w:rsid w:val="058B44A5"/>
    <w:rsid w:val="058FEE29"/>
    <w:rsid w:val="059F32D6"/>
    <w:rsid w:val="05B27AB6"/>
    <w:rsid w:val="05D5C031"/>
    <w:rsid w:val="05EFC43E"/>
    <w:rsid w:val="05FFADC4"/>
    <w:rsid w:val="061071DE"/>
    <w:rsid w:val="0654D34D"/>
    <w:rsid w:val="065CDC0A"/>
    <w:rsid w:val="067AFBF2"/>
    <w:rsid w:val="068CB35B"/>
    <w:rsid w:val="06D2B593"/>
    <w:rsid w:val="071C5AA3"/>
    <w:rsid w:val="07293FAA"/>
    <w:rsid w:val="074649BC"/>
    <w:rsid w:val="074F49EC"/>
    <w:rsid w:val="07791632"/>
    <w:rsid w:val="080D138F"/>
    <w:rsid w:val="084E48FC"/>
    <w:rsid w:val="08542E21"/>
    <w:rsid w:val="085A95EE"/>
    <w:rsid w:val="0870E244"/>
    <w:rsid w:val="08D4E45C"/>
    <w:rsid w:val="08FF6925"/>
    <w:rsid w:val="090348A1"/>
    <w:rsid w:val="09180D6B"/>
    <w:rsid w:val="09D7E9EF"/>
    <w:rsid w:val="09DF9E11"/>
    <w:rsid w:val="09F386BF"/>
    <w:rsid w:val="09F6CF56"/>
    <w:rsid w:val="0A24CDD5"/>
    <w:rsid w:val="0AA179A9"/>
    <w:rsid w:val="0AC32970"/>
    <w:rsid w:val="0AC3B9F3"/>
    <w:rsid w:val="0ADD0633"/>
    <w:rsid w:val="0AE725E3"/>
    <w:rsid w:val="0B150F61"/>
    <w:rsid w:val="0B401554"/>
    <w:rsid w:val="0B433E51"/>
    <w:rsid w:val="0B5D9277"/>
    <w:rsid w:val="0BA22C54"/>
    <w:rsid w:val="0BC36941"/>
    <w:rsid w:val="0BC9F276"/>
    <w:rsid w:val="0BF88D52"/>
    <w:rsid w:val="0C03C032"/>
    <w:rsid w:val="0C063919"/>
    <w:rsid w:val="0C1C1965"/>
    <w:rsid w:val="0C2EAD8D"/>
    <w:rsid w:val="0C4B0E18"/>
    <w:rsid w:val="0C7C5234"/>
    <w:rsid w:val="0C80B629"/>
    <w:rsid w:val="0CDDAB04"/>
    <w:rsid w:val="0CDFFC11"/>
    <w:rsid w:val="0CFD7D30"/>
    <w:rsid w:val="0D1171D8"/>
    <w:rsid w:val="0D1BE1A4"/>
    <w:rsid w:val="0D4BCD9B"/>
    <w:rsid w:val="0D7377E4"/>
    <w:rsid w:val="0D76E637"/>
    <w:rsid w:val="0D86FDAD"/>
    <w:rsid w:val="0DD43612"/>
    <w:rsid w:val="0E285E2F"/>
    <w:rsid w:val="0E2C37CD"/>
    <w:rsid w:val="0E352305"/>
    <w:rsid w:val="0E3A0049"/>
    <w:rsid w:val="0EB38D39"/>
    <w:rsid w:val="0EC57339"/>
    <w:rsid w:val="0F118AE1"/>
    <w:rsid w:val="0F48DFD5"/>
    <w:rsid w:val="0F5D6880"/>
    <w:rsid w:val="0F85996A"/>
    <w:rsid w:val="0FA68640"/>
    <w:rsid w:val="0FBA06CC"/>
    <w:rsid w:val="0FCF4345"/>
    <w:rsid w:val="0FE8EE33"/>
    <w:rsid w:val="0FE9D93F"/>
    <w:rsid w:val="1005BCB3"/>
    <w:rsid w:val="10427EFC"/>
    <w:rsid w:val="1049129A"/>
    <w:rsid w:val="10BB1869"/>
    <w:rsid w:val="10DB30A9"/>
    <w:rsid w:val="10EF86D8"/>
    <w:rsid w:val="1155FDEA"/>
    <w:rsid w:val="11658F34"/>
    <w:rsid w:val="116C8A29"/>
    <w:rsid w:val="11700BA8"/>
    <w:rsid w:val="1174FF2E"/>
    <w:rsid w:val="11BB7249"/>
    <w:rsid w:val="11E0EE68"/>
    <w:rsid w:val="11FEFF73"/>
    <w:rsid w:val="122639D8"/>
    <w:rsid w:val="124EE89C"/>
    <w:rsid w:val="1266C767"/>
    <w:rsid w:val="126EE5B5"/>
    <w:rsid w:val="1289F5F1"/>
    <w:rsid w:val="12A12947"/>
    <w:rsid w:val="135613A9"/>
    <w:rsid w:val="13587E09"/>
    <w:rsid w:val="136C7A60"/>
    <w:rsid w:val="139EAA7A"/>
    <w:rsid w:val="13C54749"/>
    <w:rsid w:val="145A0112"/>
    <w:rsid w:val="1465A10C"/>
    <w:rsid w:val="147A5E78"/>
    <w:rsid w:val="14DD6122"/>
    <w:rsid w:val="14E0B33F"/>
    <w:rsid w:val="1544A9BF"/>
    <w:rsid w:val="156A81FD"/>
    <w:rsid w:val="159145AD"/>
    <w:rsid w:val="15A3A528"/>
    <w:rsid w:val="15E30220"/>
    <w:rsid w:val="161A3D8D"/>
    <w:rsid w:val="166380D9"/>
    <w:rsid w:val="1699571C"/>
    <w:rsid w:val="169BAB28"/>
    <w:rsid w:val="16C56110"/>
    <w:rsid w:val="16F2E300"/>
    <w:rsid w:val="1716F5F7"/>
    <w:rsid w:val="171B4463"/>
    <w:rsid w:val="173D0C7E"/>
    <w:rsid w:val="1799FDB4"/>
    <w:rsid w:val="17A522C5"/>
    <w:rsid w:val="17C891FF"/>
    <w:rsid w:val="18206E35"/>
    <w:rsid w:val="183B281E"/>
    <w:rsid w:val="1889F66B"/>
    <w:rsid w:val="18CD0CB7"/>
    <w:rsid w:val="18D08D08"/>
    <w:rsid w:val="18E02226"/>
    <w:rsid w:val="18FCA3FE"/>
    <w:rsid w:val="18FD22FD"/>
    <w:rsid w:val="190B89A8"/>
    <w:rsid w:val="1946D497"/>
    <w:rsid w:val="197BE2C2"/>
    <w:rsid w:val="199B0A67"/>
    <w:rsid w:val="19DCA2E0"/>
    <w:rsid w:val="1A13CD4C"/>
    <w:rsid w:val="1A46EA5B"/>
    <w:rsid w:val="1A4F0CB3"/>
    <w:rsid w:val="1A8F796F"/>
    <w:rsid w:val="1B6E34B2"/>
    <w:rsid w:val="1B6EC6BF"/>
    <w:rsid w:val="1B787341"/>
    <w:rsid w:val="1B78839C"/>
    <w:rsid w:val="1BA49594"/>
    <w:rsid w:val="1C265A8C"/>
    <w:rsid w:val="1C2923CA"/>
    <w:rsid w:val="1C404A3C"/>
    <w:rsid w:val="1C434D24"/>
    <w:rsid w:val="1C749BC8"/>
    <w:rsid w:val="1C912F98"/>
    <w:rsid w:val="1CAD3D61"/>
    <w:rsid w:val="1CC189EC"/>
    <w:rsid w:val="1CC85C47"/>
    <w:rsid w:val="1CFDA0DE"/>
    <w:rsid w:val="1D1A254F"/>
    <w:rsid w:val="1D1C9127"/>
    <w:rsid w:val="1D30C407"/>
    <w:rsid w:val="1D3C1CCD"/>
    <w:rsid w:val="1D602AFD"/>
    <w:rsid w:val="1DE0176C"/>
    <w:rsid w:val="1E11FDAB"/>
    <w:rsid w:val="1E1750D0"/>
    <w:rsid w:val="1E799495"/>
    <w:rsid w:val="1E855C58"/>
    <w:rsid w:val="1E985C71"/>
    <w:rsid w:val="1F165CA4"/>
    <w:rsid w:val="1F18E551"/>
    <w:rsid w:val="1F5B960C"/>
    <w:rsid w:val="1FAEF9AD"/>
    <w:rsid w:val="1FB18513"/>
    <w:rsid w:val="204E8744"/>
    <w:rsid w:val="2066B12F"/>
    <w:rsid w:val="2081A428"/>
    <w:rsid w:val="20AEAA77"/>
    <w:rsid w:val="20CC9849"/>
    <w:rsid w:val="20E67A63"/>
    <w:rsid w:val="21060728"/>
    <w:rsid w:val="21681C00"/>
    <w:rsid w:val="21ABD412"/>
    <w:rsid w:val="21C4B6DD"/>
    <w:rsid w:val="21EA525C"/>
    <w:rsid w:val="21F2C561"/>
    <w:rsid w:val="21FF3FCD"/>
    <w:rsid w:val="22123BA4"/>
    <w:rsid w:val="222A1B13"/>
    <w:rsid w:val="225D0A87"/>
    <w:rsid w:val="2273F0A1"/>
    <w:rsid w:val="22882DD9"/>
    <w:rsid w:val="229E22B0"/>
    <w:rsid w:val="2318F8CB"/>
    <w:rsid w:val="2346C1C9"/>
    <w:rsid w:val="234B96D1"/>
    <w:rsid w:val="23542AA7"/>
    <w:rsid w:val="235DFFEC"/>
    <w:rsid w:val="2389CCCD"/>
    <w:rsid w:val="2397E619"/>
    <w:rsid w:val="2399D8EE"/>
    <w:rsid w:val="23DAE1F5"/>
    <w:rsid w:val="2416C37C"/>
    <w:rsid w:val="24269D11"/>
    <w:rsid w:val="24343B90"/>
    <w:rsid w:val="2465430F"/>
    <w:rsid w:val="246B1F3E"/>
    <w:rsid w:val="249FBCC2"/>
    <w:rsid w:val="2519CAFE"/>
    <w:rsid w:val="255241A7"/>
    <w:rsid w:val="25701B91"/>
    <w:rsid w:val="25A0096C"/>
    <w:rsid w:val="25AC1180"/>
    <w:rsid w:val="25FF637B"/>
    <w:rsid w:val="26093BE0"/>
    <w:rsid w:val="260A2ED5"/>
    <w:rsid w:val="26673044"/>
    <w:rsid w:val="26AC5AF2"/>
    <w:rsid w:val="26AC6FA1"/>
    <w:rsid w:val="26BCFD63"/>
    <w:rsid w:val="26D1D9C7"/>
    <w:rsid w:val="26D36A7D"/>
    <w:rsid w:val="26F6B50C"/>
    <w:rsid w:val="272CE952"/>
    <w:rsid w:val="272D7336"/>
    <w:rsid w:val="273E8281"/>
    <w:rsid w:val="2749D923"/>
    <w:rsid w:val="27637B39"/>
    <w:rsid w:val="27645871"/>
    <w:rsid w:val="27FAD036"/>
    <w:rsid w:val="28289D60"/>
    <w:rsid w:val="28630DD3"/>
    <w:rsid w:val="28B323AE"/>
    <w:rsid w:val="28D23E38"/>
    <w:rsid w:val="28F2B3A9"/>
    <w:rsid w:val="2906270A"/>
    <w:rsid w:val="294E33ED"/>
    <w:rsid w:val="2972251A"/>
    <w:rsid w:val="29F1A9C8"/>
    <w:rsid w:val="2A0B6142"/>
    <w:rsid w:val="2A3E6111"/>
    <w:rsid w:val="2A53F0DB"/>
    <w:rsid w:val="2A5FFD10"/>
    <w:rsid w:val="2A60D952"/>
    <w:rsid w:val="2A837CD1"/>
    <w:rsid w:val="2AE9F861"/>
    <w:rsid w:val="2B0BF0CB"/>
    <w:rsid w:val="2B3174D9"/>
    <w:rsid w:val="2B3377C5"/>
    <w:rsid w:val="2B885BF6"/>
    <w:rsid w:val="2B984490"/>
    <w:rsid w:val="2BBFD93C"/>
    <w:rsid w:val="2BC20191"/>
    <w:rsid w:val="2BD162EB"/>
    <w:rsid w:val="2BE20FCA"/>
    <w:rsid w:val="2BE73ACC"/>
    <w:rsid w:val="2BECC486"/>
    <w:rsid w:val="2BF064A2"/>
    <w:rsid w:val="2C45BBAD"/>
    <w:rsid w:val="2C69FF68"/>
    <w:rsid w:val="2C6CA443"/>
    <w:rsid w:val="2C7A2123"/>
    <w:rsid w:val="2C8AF254"/>
    <w:rsid w:val="2C9AD207"/>
    <w:rsid w:val="2CAEF1C7"/>
    <w:rsid w:val="2CCC5A2E"/>
    <w:rsid w:val="2CD1D055"/>
    <w:rsid w:val="2CD2AFCE"/>
    <w:rsid w:val="2D048C88"/>
    <w:rsid w:val="2D1797AF"/>
    <w:rsid w:val="2D2ACE27"/>
    <w:rsid w:val="2D873767"/>
    <w:rsid w:val="2DAF2158"/>
    <w:rsid w:val="2E003C06"/>
    <w:rsid w:val="2E016DC1"/>
    <w:rsid w:val="2E2D76AB"/>
    <w:rsid w:val="2E40EA4B"/>
    <w:rsid w:val="2E4206FC"/>
    <w:rsid w:val="2E52FADD"/>
    <w:rsid w:val="2E559B22"/>
    <w:rsid w:val="2E8259A3"/>
    <w:rsid w:val="2E8FBE52"/>
    <w:rsid w:val="2EB64B5E"/>
    <w:rsid w:val="2ED1C97F"/>
    <w:rsid w:val="2EDFD793"/>
    <w:rsid w:val="2EE0E8F8"/>
    <w:rsid w:val="2F3070A6"/>
    <w:rsid w:val="2F6A9A6E"/>
    <w:rsid w:val="2F6B894E"/>
    <w:rsid w:val="2FC14A16"/>
    <w:rsid w:val="2FD6B67A"/>
    <w:rsid w:val="2FDE4CBE"/>
    <w:rsid w:val="3006E8E8"/>
    <w:rsid w:val="301E69B5"/>
    <w:rsid w:val="30308481"/>
    <w:rsid w:val="30316A98"/>
    <w:rsid w:val="304BF112"/>
    <w:rsid w:val="30B0CD69"/>
    <w:rsid w:val="30B3F5E4"/>
    <w:rsid w:val="30E7C0ED"/>
    <w:rsid w:val="3139AB7B"/>
    <w:rsid w:val="3152C24F"/>
    <w:rsid w:val="315830B2"/>
    <w:rsid w:val="31590732"/>
    <w:rsid w:val="315AD664"/>
    <w:rsid w:val="31602F17"/>
    <w:rsid w:val="31896CBF"/>
    <w:rsid w:val="318BF47C"/>
    <w:rsid w:val="31935A2D"/>
    <w:rsid w:val="31BB4D3F"/>
    <w:rsid w:val="31CB20E3"/>
    <w:rsid w:val="3212E2B1"/>
    <w:rsid w:val="32177213"/>
    <w:rsid w:val="322F1D48"/>
    <w:rsid w:val="324B4F90"/>
    <w:rsid w:val="3255481A"/>
    <w:rsid w:val="32BE0EF2"/>
    <w:rsid w:val="32D6046D"/>
    <w:rsid w:val="32DD7A16"/>
    <w:rsid w:val="32DDBA46"/>
    <w:rsid w:val="33158FCC"/>
    <w:rsid w:val="331FF879"/>
    <w:rsid w:val="33909E68"/>
    <w:rsid w:val="33A78EED"/>
    <w:rsid w:val="33DC08DE"/>
    <w:rsid w:val="3439A84C"/>
    <w:rsid w:val="34425179"/>
    <w:rsid w:val="34658506"/>
    <w:rsid w:val="34A04D60"/>
    <w:rsid w:val="34A5AD92"/>
    <w:rsid w:val="34B344DF"/>
    <w:rsid w:val="34B42060"/>
    <w:rsid w:val="34EFCDC7"/>
    <w:rsid w:val="353A1D38"/>
    <w:rsid w:val="356D1647"/>
    <w:rsid w:val="35865A41"/>
    <w:rsid w:val="35994F45"/>
    <w:rsid w:val="35B74FB7"/>
    <w:rsid w:val="35BE9D1D"/>
    <w:rsid w:val="35CB81B5"/>
    <w:rsid w:val="36248ABE"/>
    <w:rsid w:val="36441AED"/>
    <w:rsid w:val="3663690D"/>
    <w:rsid w:val="366EF667"/>
    <w:rsid w:val="36B3ABCC"/>
    <w:rsid w:val="36CD12D8"/>
    <w:rsid w:val="37047ECE"/>
    <w:rsid w:val="3732C71B"/>
    <w:rsid w:val="3746D490"/>
    <w:rsid w:val="377FD0BA"/>
    <w:rsid w:val="378421B7"/>
    <w:rsid w:val="378AAF50"/>
    <w:rsid w:val="379BA590"/>
    <w:rsid w:val="37ECD135"/>
    <w:rsid w:val="37FEEEE0"/>
    <w:rsid w:val="384625EE"/>
    <w:rsid w:val="3861C197"/>
    <w:rsid w:val="38667D21"/>
    <w:rsid w:val="38B1CF4A"/>
    <w:rsid w:val="3902CFC8"/>
    <w:rsid w:val="3909527D"/>
    <w:rsid w:val="39284BFB"/>
    <w:rsid w:val="393E896E"/>
    <w:rsid w:val="39522DBE"/>
    <w:rsid w:val="396A67C0"/>
    <w:rsid w:val="3981C8E2"/>
    <w:rsid w:val="39848E43"/>
    <w:rsid w:val="39C17440"/>
    <w:rsid w:val="39C9F340"/>
    <w:rsid w:val="39E0397D"/>
    <w:rsid w:val="3A323CE4"/>
    <w:rsid w:val="3A4A68A8"/>
    <w:rsid w:val="3A7AAC70"/>
    <w:rsid w:val="3A9D0393"/>
    <w:rsid w:val="3AA15A0A"/>
    <w:rsid w:val="3AA28D51"/>
    <w:rsid w:val="3ACD491C"/>
    <w:rsid w:val="3AE0D4D6"/>
    <w:rsid w:val="3AE2EDBF"/>
    <w:rsid w:val="3AE6DF47"/>
    <w:rsid w:val="3B09EF3D"/>
    <w:rsid w:val="3B2F64BC"/>
    <w:rsid w:val="3B3759EB"/>
    <w:rsid w:val="3BD2B4D2"/>
    <w:rsid w:val="3BDE733D"/>
    <w:rsid w:val="3BFBB937"/>
    <w:rsid w:val="3C09D8CE"/>
    <w:rsid w:val="3C500E5C"/>
    <w:rsid w:val="3C54E89D"/>
    <w:rsid w:val="3C85E705"/>
    <w:rsid w:val="3CCCCB52"/>
    <w:rsid w:val="3CE6E0F3"/>
    <w:rsid w:val="3D1CF936"/>
    <w:rsid w:val="3D266598"/>
    <w:rsid w:val="3D4DAC62"/>
    <w:rsid w:val="3D4DD087"/>
    <w:rsid w:val="3D4F55DF"/>
    <w:rsid w:val="3D94A4B0"/>
    <w:rsid w:val="3DA2C7AB"/>
    <w:rsid w:val="3DD76155"/>
    <w:rsid w:val="3E11A373"/>
    <w:rsid w:val="3E6EFAAD"/>
    <w:rsid w:val="3E771A09"/>
    <w:rsid w:val="3EBCC0C7"/>
    <w:rsid w:val="3ED75458"/>
    <w:rsid w:val="3EF27348"/>
    <w:rsid w:val="3F2D1709"/>
    <w:rsid w:val="3F2F5004"/>
    <w:rsid w:val="3F33DAB1"/>
    <w:rsid w:val="3F46BB3B"/>
    <w:rsid w:val="3F5AC082"/>
    <w:rsid w:val="3FD235B3"/>
    <w:rsid w:val="4001E169"/>
    <w:rsid w:val="4005E8E9"/>
    <w:rsid w:val="4008BCD3"/>
    <w:rsid w:val="401E81B5"/>
    <w:rsid w:val="40569E61"/>
    <w:rsid w:val="406E3009"/>
    <w:rsid w:val="4081BB02"/>
    <w:rsid w:val="4091AE29"/>
    <w:rsid w:val="40956875"/>
    <w:rsid w:val="40C48284"/>
    <w:rsid w:val="40FBCC5E"/>
    <w:rsid w:val="40FD70D7"/>
    <w:rsid w:val="412C02BD"/>
    <w:rsid w:val="4153C823"/>
    <w:rsid w:val="417B1306"/>
    <w:rsid w:val="418565C4"/>
    <w:rsid w:val="41BA5216"/>
    <w:rsid w:val="41CF010C"/>
    <w:rsid w:val="41D1A7F5"/>
    <w:rsid w:val="41E0EA9E"/>
    <w:rsid w:val="4211847B"/>
    <w:rsid w:val="4211B441"/>
    <w:rsid w:val="42358080"/>
    <w:rsid w:val="4236FCA1"/>
    <w:rsid w:val="424A7D43"/>
    <w:rsid w:val="427F73A9"/>
    <w:rsid w:val="429377A9"/>
    <w:rsid w:val="429CB231"/>
    <w:rsid w:val="42BD7C93"/>
    <w:rsid w:val="42C09CAF"/>
    <w:rsid w:val="42D08277"/>
    <w:rsid w:val="430FE5FA"/>
    <w:rsid w:val="431CF65C"/>
    <w:rsid w:val="432177E1"/>
    <w:rsid w:val="437D4A2A"/>
    <w:rsid w:val="439618A9"/>
    <w:rsid w:val="43C73016"/>
    <w:rsid w:val="4409E8D1"/>
    <w:rsid w:val="445420F5"/>
    <w:rsid w:val="44549214"/>
    <w:rsid w:val="449131C2"/>
    <w:rsid w:val="44A18F3C"/>
    <w:rsid w:val="4522B6B1"/>
    <w:rsid w:val="456EE243"/>
    <w:rsid w:val="45A80E56"/>
    <w:rsid w:val="45B85B56"/>
    <w:rsid w:val="45DE4A4E"/>
    <w:rsid w:val="45ED73EB"/>
    <w:rsid w:val="4621A964"/>
    <w:rsid w:val="46251ACF"/>
    <w:rsid w:val="462A4771"/>
    <w:rsid w:val="46325141"/>
    <w:rsid w:val="46439B47"/>
    <w:rsid w:val="46690391"/>
    <w:rsid w:val="466C76D6"/>
    <w:rsid w:val="46891544"/>
    <w:rsid w:val="4696AB24"/>
    <w:rsid w:val="46A5A853"/>
    <w:rsid w:val="46A77C3C"/>
    <w:rsid w:val="46B64723"/>
    <w:rsid w:val="46E5DFF3"/>
    <w:rsid w:val="479CB1BB"/>
    <w:rsid w:val="47D17DE4"/>
    <w:rsid w:val="47E07685"/>
    <w:rsid w:val="480938C5"/>
    <w:rsid w:val="4816BF93"/>
    <w:rsid w:val="4818B68D"/>
    <w:rsid w:val="483BCBD3"/>
    <w:rsid w:val="48D32B8A"/>
    <w:rsid w:val="491A17C6"/>
    <w:rsid w:val="4949095B"/>
    <w:rsid w:val="495867C9"/>
    <w:rsid w:val="498624EB"/>
    <w:rsid w:val="49AD2520"/>
    <w:rsid w:val="49D04E8D"/>
    <w:rsid w:val="49D9219B"/>
    <w:rsid w:val="49DBEB76"/>
    <w:rsid w:val="49DEA19D"/>
    <w:rsid w:val="49E67CDB"/>
    <w:rsid w:val="4A17802D"/>
    <w:rsid w:val="4A2A603C"/>
    <w:rsid w:val="4A67C26D"/>
    <w:rsid w:val="4A722DAD"/>
    <w:rsid w:val="4A86E5B9"/>
    <w:rsid w:val="4A9D7FBC"/>
    <w:rsid w:val="4AC3B090"/>
    <w:rsid w:val="4AF33661"/>
    <w:rsid w:val="4AF41E42"/>
    <w:rsid w:val="4B13D225"/>
    <w:rsid w:val="4B96BBDB"/>
    <w:rsid w:val="4C1CA5B2"/>
    <w:rsid w:val="4C809BC3"/>
    <w:rsid w:val="4C876B3C"/>
    <w:rsid w:val="4CC4958B"/>
    <w:rsid w:val="4D018A8C"/>
    <w:rsid w:val="4D21FC29"/>
    <w:rsid w:val="4D328E5D"/>
    <w:rsid w:val="4D5E0EC1"/>
    <w:rsid w:val="4D6C3930"/>
    <w:rsid w:val="4D8DB3A7"/>
    <w:rsid w:val="4E10B889"/>
    <w:rsid w:val="4E406DB1"/>
    <w:rsid w:val="4E4C79D6"/>
    <w:rsid w:val="4E9D30D9"/>
    <w:rsid w:val="4EBB5757"/>
    <w:rsid w:val="4EC843C7"/>
    <w:rsid w:val="4F067662"/>
    <w:rsid w:val="4F0BE42C"/>
    <w:rsid w:val="4F151AE7"/>
    <w:rsid w:val="4F1E9164"/>
    <w:rsid w:val="4F2279FD"/>
    <w:rsid w:val="4F4273DE"/>
    <w:rsid w:val="4F66FD58"/>
    <w:rsid w:val="4F6D9C56"/>
    <w:rsid w:val="4F88855E"/>
    <w:rsid w:val="4F9242EF"/>
    <w:rsid w:val="4F9435B4"/>
    <w:rsid w:val="4FF1C923"/>
    <w:rsid w:val="4FFF5362"/>
    <w:rsid w:val="50093AD8"/>
    <w:rsid w:val="504E26FF"/>
    <w:rsid w:val="509F9531"/>
    <w:rsid w:val="50A8AF1F"/>
    <w:rsid w:val="50D2DE35"/>
    <w:rsid w:val="50D2E63E"/>
    <w:rsid w:val="50D7E771"/>
    <w:rsid w:val="50EB862E"/>
    <w:rsid w:val="5102EAC8"/>
    <w:rsid w:val="510B2779"/>
    <w:rsid w:val="5131CA05"/>
    <w:rsid w:val="514ABBE1"/>
    <w:rsid w:val="515F93A5"/>
    <w:rsid w:val="519B7780"/>
    <w:rsid w:val="519FC977"/>
    <w:rsid w:val="51C3EC29"/>
    <w:rsid w:val="51C9E4D2"/>
    <w:rsid w:val="521EE758"/>
    <w:rsid w:val="521FBDAB"/>
    <w:rsid w:val="522EE399"/>
    <w:rsid w:val="52333465"/>
    <w:rsid w:val="525F4E72"/>
    <w:rsid w:val="528E3755"/>
    <w:rsid w:val="52E05663"/>
    <w:rsid w:val="52E6CD5B"/>
    <w:rsid w:val="52F57E21"/>
    <w:rsid w:val="52FAB268"/>
    <w:rsid w:val="53118A17"/>
    <w:rsid w:val="5331CE1E"/>
    <w:rsid w:val="5349BED2"/>
    <w:rsid w:val="53551FF8"/>
    <w:rsid w:val="537BD992"/>
    <w:rsid w:val="53BFE19F"/>
    <w:rsid w:val="53C01AF6"/>
    <w:rsid w:val="53FA7D7D"/>
    <w:rsid w:val="549F4961"/>
    <w:rsid w:val="54D89EC5"/>
    <w:rsid w:val="54F9C548"/>
    <w:rsid w:val="550C12B7"/>
    <w:rsid w:val="55181873"/>
    <w:rsid w:val="554C433B"/>
    <w:rsid w:val="554ECB60"/>
    <w:rsid w:val="555A4771"/>
    <w:rsid w:val="558C93B4"/>
    <w:rsid w:val="55941FBB"/>
    <w:rsid w:val="55C62A35"/>
    <w:rsid w:val="55FB70E3"/>
    <w:rsid w:val="560545C0"/>
    <w:rsid w:val="561812DC"/>
    <w:rsid w:val="563CC678"/>
    <w:rsid w:val="564347F1"/>
    <w:rsid w:val="5650442F"/>
    <w:rsid w:val="565B682B"/>
    <w:rsid w:val="56A26F8F"/>
    <w:rsid w:val="56B31056"/>
    <w:rsid w:val="56B32E9B"/>
    <w:rsid w:val="56B5524A"/>
    <w:rsid w:val="56C377CA"/>
    <w:rsid w:val="56C55366"/>
    <w:rsid w:val="56D3EA18"/>
    <w:rsid w:val="570268B1"/>
    <w:rsid w:val="572BEFEA"/>
    <w:rsid w:val="577068DE"/>
    <w:rsid w:val="577C782F"/>
    <w:rsid w:val="578812BD"/>
    <w:rsid w:val="57CD7395"/>
    <w:rsid w:val="57DB71F5"/>
    <w:rsid w:val="57E35B69"/>
    <w:rsid w:val="582560CF"/>
    <w:rsid w:val="5897B3DF"/>
    <w:rsid w:val="58C7C4B6"/>
    <w:rsid w:val="58C9CD93"/>
    <w:rsid w:val="58D4A725"/>
    <w:rsid w:val="591934B3"/>
    <w:rsid w:val="5923A0C8"/>
    <w:rsid w:val="596C7DF3"/>
    <w:rsid w:val="5994D953"/>
    <w:rsid w:val="599C2B0A"/>
    <w:rsid w:val="59BA3E6D"/>
    <w:rsid w:val="59C9B5FB"/>
    <w:rsid w:val="5A4348D8"/>
    <w:rsid w:val="5A69D659"/>
    <w:rsid w:val="5A6FE5DE"/>
    <w:rsid w:val="5A74058A"/>
    <w:rsid w:val="5A94580B"/>
    <w:rsid w:val="5B255B39"/>
    <w:rsid w:val="5B267CC7"/>
    <w:rsid w:val="5B361E80"/>
    <w:rsid w:val="5B84D212"/>
    <w:rsid w:val="5BA5CCB2"/>
    <w:rsid w:val="5C1D066A"/>
    <w:rsid w:val="5C4A7387"/>
    <w:rsid w:val="5C6B66FB"/>
    <w:rsid w:val="5CCAC457"/>
    <w:rsid w:val="5CE3E59E"/>
    <w:rsid w:val="5CED8813"/>
    <w:rsid w:val="5D304C66"/>
    <w:rsid w:val="5DD5794B"/>
    <w:rsid w:val="5DE3EA85"/>
    <w:rsid w:val="5E0D9B05"/>
    <w:rsid w:val="5E1130F7"/>
    <w:rsid w:val="5E1F51A0"/>
    <w:rsid w:val="5E2CC06D"/>
    <w:rsid w:val="5E67F568"/>
    <w:rsid w:val="5E82BF5E"/>
    <w:rsid w:val="5F49761A"/>
    <w:rsid w:val="5F50FE12"/>
    <w:rsid w:val="5F7C00BF"/>
    <w:rsid w:val="5F90C2F9"/>
    <w:rsid w:val="5FAE454E"/>
    <w:rsid w:val="5FE760BA"/>
    <w:rsid w:val="5FF28EF2"/>
    <w:rsid w:val="60111F16"/>
    <w:rsid w:val="601BF6D2"/>
    <w:rsid w:val="602D6D6E"/>
    <w:rsid w:val="6062B911"/>
    <w:rsid w:val="6090229A"/>
    <w:rsid w:val="60AEC812"/>
    <w:rsid w:val="60B20282"/>
    <w:rsid w:val="60E03B81"/>
    <w:rsid w:val="60EEDD0A"/>
    <w:rsid w:val="6126E60E"/>
    <w:rsid w:val="615C9874"/>
    <w:rsid w:val="6166C3C3"/>
    <w:rsid w:val="6182543B"/>
    <w:rsid w:val="6192D90B"/>
    <w:rsid w:val="619E517C"/>
    <w:rsid w:val="61D0C5B3"/>
    <w:rsid w:val="61D11563"/>
    <w:rsid w:val="61FB7F30"/>
    <w:rsid w:val="623A404A"/>
    <w:rsid w:val="625D6705"/>
    <w:rsid w:val="62747A8F"/>
    <w:rsid w:val="62A74050"/>
    <w:rsid w:val="62C23A47"/>
    <w:rsid w:val="62CBDDB9"/>
    <w:rsid w:val="633952E0"/>
    <w:rsid w:val="633D22B8"/>
    <w:rsid w:val="637A3941"/>
    <w:rsid w:val="637D856F"/>
    <w:rsid w:val="63800AE1"/>
    <w:rsid w:val="6387E33E"/>
    <w:rsid w:val="63A024CE"/>
    <w:rsid w:val="63AC7834"/>
    <w:rsid w:val="644310B1"/>
    <w:rsid w:val="64943936"/>
    <w:rsid w:val="64C6B703"/>
    <w:rsid w:val="64D3B8D6"/>
    <w:rsid w:val="64EA6852"/>
    <w:rsid w:val="654A3D16"/>
    <w:rsid w:val="65540670"/>
    <w:rsid w:val="6563FBF4"/>
    <w:rsid w:val="657F855F"/>
    <w:rsid w:val="658B447D"/>
    <w:rsid w:val="65A99C4E"/>
    <w:rsid w:val="6607B0AF"/>
    <w:rsid w:val="660ED171"/>
    <w:rsid w:val="666EC3D5"/>
    <w:rsid w:val="66728457"/>
    <w:rsid w:val="6679BE72"/>
    <w:rsid w:val="669DA863"/>
    <w:rsid w:val="66AB3884"/>
    <w:rsid w:val="66FFA448"/>
    <w:rsid w:val="670B07CB"/>
    <w:rsid w:val="67271850"/>
    <w:rsid w:val="672C8713"/>
    <w:rsid w:val="673274E7"/>
    <w:rsid w:val="673F6D77"/>
    <w:rsid w:val="675046E7"/>
    <w:rsid w:val="67608443"/>
    <w:rsid w:val="6767423C"/>
    <w:rsid w:val="67838DF6"/>
    <w:rsid w:val="6788C108"/>
    <w:rsid w:val="67A0D762"/>
    <w:rsid w:val="67FE90D7"/>
    <w:rsid w:val="680C183E"/>
    <w:rsid w:val="683122D8"/>
    <w:rsid w:val="6838C99B"/>
    <w:rsid w:val="683ECAED"/>
    <w:rsid w:val="6848431F"/>
    <w:rsid w:val="686BC80A"/>
    <w:rsid w:val="68ED951A"/>
    <w:rsid w:val="68F3C1C7"/>
    <w:rsid w:val="693F2777"/>
    <w:rsid w:val="69794E4F"/>
    <w:rsid w:val="699214DF"/>
    <w:rsid w:val="69925C09"/>
    <w:rsid w:val="69CD9CB1"/>
    <w:rsid w:val="6A23D6EE"/>
    <w:rsid w:val="6A2515EB"/>
    <w:rsid w:val="6A30F918"/>
    <w:rsid w:val="6A452402"/>
    <w:rsid w:val="6A4B17CA"/>
    <w:rsid w:val="6A653526"/>
    <w:rsid w:val="6A6E318F"/>
    <w:rsid w:val="6A73DEB8"/>
    <w:rsid w:val="6AA6CE1D"/>
    <w:rsid w:val="6ACDE962"/>
    <w:rsid w:val="6AD6980E"/>
    <w:rsid w:val="6AED9716"/>
    <w:rsid w:val="6B15C9DE"/>
    <w:rsid w:val="6B3D5C26"/>
    <w:rsid w:val="6B578171"/>
    <w:rsid w:val="6B8903D9"/>
    <w:rsid w:val="6BB204FB"/>
    <w:rsid w:val="6BEEEC07"/>
    <w:rsid w:val="6BEF63A7"/>
    <w:rsid w:val="6C0FAF19"/>
    <w:rsid w:val="6C603E3B"/>
    <w:rsid w:val="6C607779"/>
    <w:rsid w:val="6C9A6678"/>
    <w:rsid w:val="6CAE5922"/>
    <w:rsid w:val="6CE1C6FA"/>
    <w:rsid w:val="6CFFB719"/>
    <w:rsid w:val="6D42688B"/>
    <w:rsid w:val="6D4F0FB2"/>
    <w:rsid w:val="6D53BC6F"/>
    <w:rsid w:val="6DCE7A22"/>
    <w:rsid w:val="6DE3805E"/>
    <w:rsid w:val="6E4B9D31"/>
    <w:rsid w:val="6E7E27EF"/>
    <w:rsid w:val="6EAC127F"/>
    <w:rsid w:val="6EBB372A"/>
    <w:rsid w:val="6EED4DE1"/>
    <w:rsid w:val="6EF93885"/>
    <w:rsid w:val="6F505919"/>
    <w:rsid w:val="6F81132D"/>
    <w:rsid w:val="6F85D97D"/>
    <w:rsid w:val="6FBEBF9F"/>
    <w:rsid w:val="6FC2C5E7"/>
    <w:rsid w:val="6FC80EDE"/>
    <w:rsid w:val="6FED963E"/>
    <w:rsid w:val="70310664"/>
    <w:rsid w:val="7050A1A6"/>
    <w:rsid w:val="705A6553"/>
    <w:rsid w:val="705AD3EA"/>
    <w:rsid w:val="706DDC8A"/>
    <w:rsid w:val="70A04856"/>
    <w:rsid w:val="70A1F386"/>
    <w:rsid w:val="70AF35CA"/>
    <w:rsid w:val="70E56D02"/>
    <w:rsid w:val="711AB7F4"/>
    <w:rsid w:val="7151BF1F"/>
    <w:rsid w:val="717EDC4A"/>
    <w:rsid w:val="7181337C"/>
    <w:rsid w:val="7186D99B"/>
    <w:rsid w:val="719BBA25"/>
    <w:rsid w:val="71C419C0"/>
    <w:rsid w:val="71C498DD"/>
    <w:rsid w:val="71C7651B"/>
    <w:rsid w:val="71E7DC87"/>
    <w:rsid w:val="7227E130"/>
    <w:rsid w:val="722F4A9C"/>
    <w:rsid w:val="723B9389"/>
    <w:rsid w:val="724DF7B7"/>
    <w:rsid w:val="727AB8D3"/>
    <w:rsid w:val="728607D0"/>
    <w:rsid w:val="72B77AC1"/>
    <w:rsid w:val="72E10656"/>
    <w:rsid w:val="731560AB"/>
    <w:rsid w:val="734F2275"/>
    <w:rsid w:val="73B86B23"/>
    <w:rsid w:val="73D815EF"/>
    <w:rsid w:val="73E4B67A"/>
    <w:rsid w:val="73EF4BB3"/>
    <w:rsid w:val="7469336C"/>
    <w:rsid w:val="74A8EBE2"/>
    <w:rsid w:val="74CC5DEE"/>
    <w:rsid w:val="74E02F56"/>
    <w:rsid w:val="75422BB6"/>
    <w:rsid w:val="756DDC09"/>
    <w:rsid w:val="757D1583"/>
    <w:rsid w:val="759E1FF3"/>
    <w:rsid w:val="75DB2ED7"/>
    <w:rsid w:val="75F89438"/>
    <w:rsid w:val="762ADA0B"/>
    <w:rsid w:val="763D5BF9"/>
    <w:rsid w:val="76467875"/>
    <w:rsid w:val="76B9C3AD"/>
    <w:rsid w:val="76DE9E3D"/>
    <w:rsid w:val="76F8FFB5"/>
    <w:rsid w:val="774A976D"/>
    <w:rsid w:val="77742638"/>
    <w:rsid w:val="77A533EE"/>
    <w:rsid w:val="77AEE203"/>
    <w:rsid w:val="77F81AD2"/>
    <w:rsid w:val="781F047C"/>
    <w:rsid w:val="785DAE2B"/>
    <w:rsid w:val="7871AD1C"/>
    <w:rsid w:val="78A5628D"/>
    <w:rsid w:val="78A7049F"/>
    <w:rsid w:val="78CD1AF4"/>
    <w:rsid w:val="790C97EA"/>
    <w:rsid w:val="7925FF47"/>
    <w:rsid w:val="795A1B1E"/>
    <w:rsid w:val="79638775"/>
    <w:rsid w:val="796F4E4E"/>
    <w:rsid w:val="7989D13E"/>
    <w:rsid w:val="798B44FA"/>
    <w:rsid w:val="7993B862"/>
    <w:rsid w:val="79AF9118"/>
    <w:rsid w:val="79C2F38B"/>
    <w:rsid w:val="79EFC1F5"/>
    <w:rsid w:val="79FE7E40"/>
    <w:rsid w:val="7A28EC94"/>
    <w:rsid w:val="7A424A07"/>
    <w:rsid w:val="7AB55915"/>
    <w:rsid w:val="7AECEE4C"/>
    <w:rsid w:val="7B279123"/>
    <w:rsid w:val="7B2FC405"/>
    <w:rsid w:val="7B443E26"/>
    <w:rsid w:val="7B4A2614"/>
    <w:rsid w:val="7B61EFA4"/>
    <w:rsid w:val="7B8E0A88"/>
    <w:rsid w:val="7B8F7ECA"/>
    <w:rsid w:val="7B98E703"/>
    <w:rsid w:val="7BD7B8FB"/>
    <w:rsid w:val="7BDFD845"/>
    <w:rsid w:val="7BF51476"/>
    <w:rsid w:val="7BFA25F6"/>
    <w:rsid w:val="7C5731D5"/>
    <w:rsid w:val="7CE1BD16"/>
    <w:rsid w:val="7D0A790D"/>
    <w:rsid w:val="7D0F8A5D"/>
    <w:rsid w:val="7D30C40E"/>
    <w:rsid w:val="7DBC3EE0"/>
    <w:rsid w:val="7E1568BD"/>
    <w:rsid w:val="7E246C30"/>
    <w:rsid w:val="7E5A4142"/>
    <w:rsid w:val="7E955CC2"/>
    <w:rsid w:val="7EAAF8CC"/>
    <w:rsid w:val="7EE44D21"/>
    <w:rsid w:val="7EFAE753"/>
    <w:rsid w:val="7F3D9DA4"/>
    <w:rsid w:val="7F410A84"/>
    <w:rsid w:val="7F450239"/>
    <w:rsid w:val="7F72F500"/>
    <w:rsid w:val="7F87FFEF"/>
    <w:rsid w:val="7FB07F98"/>
    <w:rsid w:val="7FBFF162"/>
    <w:rsid w:val="7FC5758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987EE"/>
  <w15:chartTrackingRefBased/>
  <w15:docId w15:val="{920720A4-6A4C-494F-B652-9B2D45AA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259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Bullets,Heading,Cuadrícula clara - Énfasis 31,List_Paragraph,Multilevel para_II,Lapis Bulleted List,Dot pt,F5 List Paragraph,List Paragraph Char Char Char,Indicator Text,Numbered Para 1,Bullet 1,Ha,Heading3"/>
    <w:basedOn w:val="Normal"/>
    <w:link w:val="ListParagraphChar"/>
    <w:uiPriority w:val="34"/>
    <w:qFormat/>
    <w:rsid w:val="00133F8F"/>
    <w:pPr>
      <w:ind w:left="720"/>
      <w:contextualSpacing/>
    </w:pPr>
  </w:style>
  <w:style w:type="character" w:styleId="FootnoteReference">
    <w:name w:val="footnote reference"/>
    <w:uiPriority w:val="99"/>
    <w:semiHidden/>
    <w:rsid w:val="001150B3"/>
    <w:rPr>
      <w:vertAlign w:val="superscript"/>
    </w:rPr>
  </w:style>
  <w:style w:type="paragraph" w:styleId="FootnoteText">
    <w:name w:val="footnote text"/>
    <w:basedOn w:val="Normal"/>
    <w:link w:val="FootnoteTextChar"/>
    <w:uiPriority w:val="99"/>
    <w:semiHidden/>
    <w:rsid w:val="001150B3"/>
    <w:pPr>
      <w:spacing w:after="0" w:line="240" w:lineRule="auto"/>
    </w:pPr>
    <w:rPr>
      <w:rFonts w:ascii="Courier" w:eastAsia="MS Mincho" w:hAnsi="Courier" w:cs="Times New Roman"/>
      <w:sz w:val="20"/>
      <w:szCs w:val="20"/>
    </w:rPr>
  </w:style>
  <w:style w:type="character" w:customStyle="1" w:styleId="FootnoteTextChar">
    <w:name w:val="Footnote Text Char"/>
    <w:basedOn w:val="DefaultParagraphFont"/>
    <w:link w:val="FootnoteText"/>
    <w:uiPriority w:val="99"/>
    <w:semiHidden/>
    <w:rsid w:val="001150B3"/>
    <w:rPr>
      <w:rFonts w:ascii="Courier" w:eastAsia="MS Mincho" w:hAnsi="Courier" w:cs="Times New Roman"/>
      <w:sz w:val="20"/>
      <w:szCs w:val="20"/>
    </w:rPr>
  </w:style>
  <w:style w:type="paragraph" w:styleId="BalloonText">
    <w:name w:val="Balloon Text"/>
    <w:basedOn w:val="Normal"/>
    <w:link w:val="BalloonTextChar"/>
    <w:uiPriority w:val="99"/>
    <w:semiHidden/>
    <w:unhideWhenUsed/>
    <w:rsid w:val="00EB1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008"/>
    <w:rPr>
      <w:rFonts w:ascii="Segoe UI" w:hAnsi="Segoe UI" w:cs="Segoe UI"/>
      <w:sz w:val="18"/>
      <w:szCs w:val="18"/>
    </w:rPr>
  </w:style>
  <w:style w:type="character" w:styleId="Hyperlink">
    <w:name w:val="Hyperlink"/>
    <w:basedOn w:val="DefaultParagraphFont"/>
    <w:uiPriority w:val="99"/>
    <w:unhideWhenUsed/>
    <w:rsid w:val="00B623A9"/>
    <w:rPr>
      <w:color w:val="0563C1" w:themeColor="hyperlink"/>
      <w:u w:val="single"/>
    </w:rPr>
  </w:style>
  <w:style w:type="paragraph" w:customStyle="1" w:styleId="xmsonormal">
    <w:name w:val="x_msonormal"/>
    <w:basedOn w:val="Normal"/>
    <w:rsid w:val="00C300A3"/>
    <w:pPr>
      <w:spacing w:after="0" w:line="240" w:lineRule="auto"/>
    </w:pPr>
    <w:rPr>
      <w:rFonts w:ascii="Calibri" w:hAnsi="Calibri" w:cs="Calibri"/>
    </w:rPr>
  </w:style>
  <w:style w:type="paragraph" w:customStyle="1" w:styleId="Default">
    <w:name w:val="Default"/>
    <w:rsid w:val="002C425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B0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6AF"/>
  </w:style>
  <w:style w:type="paragraph" w:styleId="Footer">
    <w:name w:val="footer"/>
    <w:basedOn w:val="Normal"/>
    <w:link w:val="FooterChar"/>
    <w:uiPriority w:val="99"/>
    <w:unhideWhenUsed/>
    <w:rsid w:val="004B0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6AF"/>
  </w:style>
  <w:style w:type="character" w:styleId="CommentReference">
    <w:name w:val="annotation reference"/>
    <w:basedOn w:val="DefaultParagraphFont"/>
    <w:uiPriority w:val="99"/>
    <w:semiHidden/>
    <w:unhideWhenUsed/>
    <w:rsid w:val="0013229F"/>
    <w:rPr>
      <w:sz w:val="16"/>
      <w:szCs w:val="16"/>
    </w:rPr>
  </w:style>
  <w:style w:type="paragraph" w:styleId="CommentText">
    <w:name w:val="annotation text"/>
    <w:basedOn w:val="Normal"/>
    <w:link w:val="CommentTextChar"/>
    <w:uiPriority w:val="99"/>
    <w:unhideWhenUsed/>
    <w:rsid w:val="0013229F"/>
    <w:pPr>
      <w:spacing w:line="240" w:lineRule="auto"/>
    </w:pPr>
    <w:rPr>
      <w:sz w:val="20"/>
      <w:szCs w:val="20"/>
    </w:rPr>
  </w:style>
  <w:style w:type="character" w:customStyle="1" w:styleId="CommentTextChar">
    <w:name w:val="Comment Text Char"/>
    <w:basedOn w:val="DefaultParagraphFont"/>
    <w:link w:val="CommentText"/>
    <w:uiPriority w:val="99"/>
    <w:rsid w:val="0013229F"/>
    <w:rPr>
      <w:sz w:val="20"/>
      <w:szCs w:val="20"/>
    </w:rPr>
  </w:style>
  <w:style w:type="paragraph" w:styleId="CommentSubject">
    <w:name w:val="annotation subject"/>
    <w:basedOn w:val="CommentText"/>
    <w:next w:val="CommentText"/>
    <w:link w:val="CommentSubjectChar"/>
    <w:uiPriority w:val="99"/>
    <w:semiHidden/>
    <w:unhideWhenUsed/>
    <w:rsid w:val="0013229F"/>
    <w:rPr>
      <w:b/>
      <w:bCs/>
    </w:rPr>
  </w:style>
  <w:style w:type="character" w:customStyle="1" w:styleId="CommentSubjectChar">
    <w:name w:val="Comment Subject Char"/>
    <w:basedOn w:val="CommentTextChar"/>
    <w:link w:val="CommentSubject"/>
    <w:uiPriority w:val="99"/>
    <w:semiHidden/>
    <w:rsid w:val="0013229F"/>
    <w:rPr>
      <w:b/>
      <w:bCs/>
      <w:sz w:val="20"/>
      <w:szCs w:val="20"/>
    </w:rPr>
  </w:style>
  <w:style w:type="table" w:styleId="TableGrid">
    <w:name w:val="Table Grid"/>
    <w:basedOn w:val="TableNormal"/>
    <w:uiPriority w:val="59"/>
    <w:rsid w:val="00085EB6"/>
    <w:pPr>
      <w:spacing w:after="0" w:line="240" w:lineRule="auto"/>
    </w:pPr>
    <w:rPr>
      <w:rFonts w:ascii="Verdana" w:hAnsi="Verdana"/>
      <w:color w:val="1F497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D2591"/>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aliases w:val="List Paragraph1 Char,Bullets Char,Heading Char,Cuadrícula clara - Énfasis 31 Char,List_Paragraph Char,Multilevel para_II Char,Lapis Bulleted List Char,Dot pt Char,F5 List Paragraph Char,List Paragraph Char Char Char Char,Ha Char"/>
    <w:link w:val="ListParagraph"/>
    <w:uiPriority w:val="34"/>
    <w:qFormat/>
    <w:rsid w:val="00D329D4"/>
  </w:style>
  <w:style w:type="paragraph" w:styleId="NormalWeb">
    <w:name w:val="Normal (Web)"/>
    <w:basedOn w:val="Normal"/>
    <w:uiPriority w:val="99"/>
    <w:unhideWhenUsed/>
    <w:rsid w:val="00B30B05"/>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10FDF"/>
    <w:pPr>
      <w:spacing w:after="0" w:line="240" w:lineRule="auto"/>
    </w:pPr>
  </w:style>
  <w:style w:type="character" w:styleId="UnresolvedMention">
    <w:name w:val="Unresolved Mention"/>
    <w:basedOn w:val="DefaultParagraphFont"/>
    <w:uiPriority w:val="99"/>
    <w:semiHidden/>
    <w:unhideWhenUsed/>
    <w:rsid w:val="007957EF"/>
    <w:rPr>
      <w:color w:val="605E5C"/>
      <w:shd w:val="clear" w:color="auto" w:fill="E1DFDD"/>
    </w:rPr>
  </w:style>
  <w:style w:type="character" w:customStyle="1" w:styleId="apple-converted-space">
    <w:name w:val="apple-converted-space"/>
    <w:basedOn w:val="DefaultParagraphFont"/>
    <w:rsid w:val="004C603E"/>
  </w:style>
  <w:style w:type="character" w:styleId="FollowedHyperlink">
    <w:name w:val="FollowedHyperlink"/>
    <w:basedOn w:val="DefaultParagraphFont"/>
    <w:uiPriority w:val="99"/>
    <w:semiHidden/>
    <w:unhideWhenUsed/>
    <w:rsid w:val="00EF02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77178">
      <w:bodyDiv w:val="1"/>
      <w:marLeft w:val="0"/>
      <w:marRight w:val="0"/>
      <w:marTop w:val="0"/>
      <w:marBottom w:val="0"/>
      <w:divBdr>
        <w:top w:val="none" w:sz="0" w:space="0" w:color="auto"/>
        <w:left w:val="none" w:sz="0" w:space="0" w:color="auto"/>
        <w:bottom w:val="none" w:sz="0" w:space="0" w:color="auto"/>
        <w:right w:val="none" w:sz="0" w:space="0" w:color="auto"/>
      </w:divBdr>
    </w:div>
    <w:div w:id="415251440">
      <w:bodyDiv w:val="1"/>
      <w:marLeft w:val="0"/>
      <w:marRight w:val="0"/>
      <w:marTop w:val="0"/>
      <w:marBottom w:val="0"/>
      <w:divBdr>
        <w:top w:val="none" w:sz="0" w:space="0" w:color="auto"/>
        <w:left w:val="none" w:sz="0" w:space="0" w:color="auto"/>
        <w:bottom w:val="none" w:sz="0" w:space="0" w:color="auto"/>
        <w:right w:val="none" w:sz="0" w:space="0" w:color="auto"/>
      </w:divBdr>
    </w:div>
    <w:div w:id="482549699">
      <w:bodyDiv w:val="1"/>
      <w:marLeft w:val="0"/>
      <w:marRight w:val="0"/>
      <w:marTop w:val="0"/>
      <w:marBottom w:val="0"/>
      <w:divBdr>
        <w:top w:val="none" w:sz="0" w:space="0" w:color="auto"/>
        <w:left w:val="none" w:sz="0" w:space="0" w:color="auto"/>
        <w:bottom w:val="none" w:sz="0" w:space="0" w:color="auto"/>
        <w:right w:val="none" w:sz="0" w:space="0" w:color="auto"/>
      </w:divBdr>
      <w:divsChild>
        <w:div w:id="934509671">
          <w:marLeft w:val="0"/>
          <w:marRight w:val="0"/>
          <w:marTop w:val="0"/>
          <w:marBottom w:val="0"/>
          <w:divBdr>
            <w:top w:val="none" w:sz="0" w:space="0" w:color="auto"/>
            <w:left w:val="none" w:sz="0" w:space="0" w:color="auto"/>
            <w:bottom w:val="none" w:sz="0" w:space="0" w:color="auto"/>
            <w:right w:val="none" w:sz="0" w:space="0" w:color="auto"/>
          </w:divBdr>
          <w:divsChild>
            <w:div w:id="796263689">
              <w:marLeft w:val="0"/>
              <w:marRight w:val="0"/>
              <w:marTop w:val="0"/>
              <w:marBottom w:val="0"/>
              <w:divBdr>
                <w:top w:val="none" w:sz="0" w:space="0" w:color="auto"/>
                <w:left w:val="none" w:sz="0" w:space="0" w:color="auto"/>
                <w:bottom w:val="none" w:sz="0" w:space="0" w:color="auto"/>
                <w:right w:val="none" w:sz="0" w:space="0" w:color="auto"/>
              </w:divBdr>
              <w:divsChild>
                <w:div w:id="510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243382">
      <w:bodyDiv w:val="1"/>
      <w:marLeft w:val="0"/>
      <w:marRight w:val="0"/>
      <w:marTop w:val="0"/>
      <w:marBottom w:val="0"/>
      <w:divBdr>
        <w:top w:val="none" w:sz="0" w:space="0" w:color="auto"/>
        <w:left w:val="none" w:sz="0" w:space="0" w:color="auto"/>
        <w:bottom w:val="none" w:sz="0" w:space="0" w:color="auto"/>
        <w:right w:val="none" w:sz="0" w:space="0" w:color="auto"/>
      </w:divBdr>
    </w:div>
    <w:div w:id="572744609">
      <w:bodyDiv w:val="1"/>
      <w:marLeft w:val="0"/>
      <w:marRight w:val="0"/>
      <w:marTop w:val="0"/>
      <w:marBottom w:val="0"/>
      <w:divBdr>
        <w:top w:val="none" w:sz="0" w:space="0" w:color="auto"/>
        <w:left w:val="none" w:sz="0" w:space="0" w:color="auto"/>
        <w:bottom w:val="none" w:sz="0" w:space="0" w:color="auto"/>
        <w:right w:val="none" w:sz="0" w:space="0" w:color="auto"/>
      </w:divBdr>
      <w:divsChild>
        <w:div w:id="1370105516">
          <w:marLeft w:val="0"/>
          <w:marRight w:val="0"/>
          <w:marTop w:val="0"/>
          <w:marBottom w:val="0"/>
          <w:divBdr>
            <w:top w:val="none" w:sz="0" w:space="0" w:color="auto"/>
            <w:left w:val="none" w:sz="0" w:space="0" w:color="auto"/>
            <w:bottom w:val="none" w:sz="0" w:space="0" w:color="auto"/>
            <w:right w:val="none" w:sz="0" w:space="0" w:color="auto"/>
          </w:divBdr>
          <w:divsChild>
            <w:div w:id="1220440281">
              <w:marLeft w:val="0"/>
              <w:marRight w:val="0"/>
              <w:marTop w:val="0"/>
              <w:marBottom w:val="0"/>
              <w:divBdr>
                <w:top w:val="none" w:sz="0" w:space="0" w:color="auto"/>
                <w:left w:val="none" w:sz="0" w:space="0" w:color="auto"/>
                <w:bottom w:val="none" w:sz="0" w:space="0" w:color="auto"/>
                <w:right w:val="none" w:sz="0" w:space="0" w:color="auto"/>
              </w:divBdr>
              <w:divsChild>
                <w:div w:id="9219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23619">
      <w:bodyDiv w:val="1"/>
      <w:marLeft w:val="0"/>
      <w:marRight w:val="0"/>
      <w:marTop w:val="0"/>
      <w:marBottom w:val="0"/>
      <w:divBdr>
        <w:top w:val="none" w:sz="0" w:space="0" w:color="auto"/>
        <w:left w:val="none" w:sz="0" w:space="0" w:color="auto"/>
        <w:bottom w:val="none" w:sz="0" w:space="0" w:color="auto"/>
        <w:right w:val="none" w:sz="0" w:space="0" w:color="auto"/>
      </w:divBdr>
    </w:div>
    <w:div w:id="800804945">
      <w:bodyDiv w:val="1"/>
      <w:marLeft w:val="0"/>
      <w:marRight w:val="0"/>
      <w:marTop w:val="0"/>
      <w:marBottom w:val="0"/>
      <w:divBdr>
        <w:top w:val="none" w:sz="0" w:space="0" w:color="auto"/>
        <w:left w:val="none" w:sz="0" w:space="0" w:color="auto"/>
        <w:bottom w:val="none" w:sz="0" w:space="0" w:color="auto"/>
        <w:right w:val="none" w:sz="0" w:space="0" w:color="auto"/>
      </w:divBdr>
      <w:divsChild>
        <w:div w:id="750616166">
          <w:marLeft w:val="0"/>
          <w:marRight w:val="0"/>
          <w:marTop w:val="0"/>
          <w:marBottom w:val="0"/>
          <w:divBdr>
            <w:top w:val="none" w:sz="0" w:space="0" w:color="auto"/>
            <w:left w:val="none" w:sz="0" w:space="0" w:color="auto"/>
            <w:bottom w:val="none" w:sz="0" w:space="0" w:color="auto"/>
            <w:right w:val="none" w:sz="0" w:space="0" w:color="auto"/>
          </w:divBdr>
          <w:divsChild>
            <w:div w:id="1087120074">
              <w:marLeft w:val="0"/>
              <w:marRight w:val="0"/>
              <w:marTop w:val="0"/>
              <w:marBottom w:val="0"/>
              <w:divBdr>
                <w:top w:val="none" w:sz="0" w:space="0" w:color="auto"/>
                <w:left w:val="none" w:sz="0" w:space="0" w:color="auto"/>
                <w:bottom w:val="none" w:sz="0" w:space="0" w:color="auto"/>
                <w:right w:val="none" w:sz="0" w:space="0" w:color="auto"/>
              </w:divBdr>
              <w:divsChild>
                <w:div w:id="552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85457">
      <w:bodyDiv w:val="1"/>
      <w:marLeft w:val="0"/>
      <w:marRight w:val="0"/>
      <w:marTop w:val="0"/>
      <w:marBottom w:val="0"/>
      <w:divBdr>
        <w:top w:val="none" w:sz="0" w:space="0" w:color="auto"/>
        <w:left w:val="none" w:sz="0" w:space="0" w:color="auto"/>
        <w:bottom w:val="none" w:sz="0" w:space="0" w:color="auto"/>
        <w:right w:val="none" w:sz="0" w:space="0" w:color="auto"/>
      </w:divBdr>
    </w:div>
    <w:div w:id="902446201">
      <w:bodyDiv w:val="1"/>
      <w:marLeft w:val="0"/>
      <w:marRight w:val="0"/>
      <w:marTop w:val="0"/>
      <w:marBottom w:val="0"/>
      <w:divBdr>
        <w:top w:val="none" w:sz="0" w:space="0" w:color="auto"/>
        <w:left w:val="none" w:sz="0" w:space="0" w:color="auto"/>
        <w:bottom w:val="none" w:sz="0" w:space="0" w:color="auto"/>
        <w:right w:val="none" w:sz="0" w:space="0" w:color="auto"/>
      </w:divBdr>
    </w:div>
    <w:div w:id="930821828">
      <w:bodyDiv w:val="1"/>
      <w:marLeft w:val="0"/>
      <w:marRight w:val="0"/>
      <w:marTop w:val="0"/>
      <w:marBottom w:val="0"/>
      <w:divBdr>
        <w:top w:val="none" w:sz="0" w:space="0" w:color="auto"/>
        <w:left w:val="none" w:sz="0" w:space="0" w:color="auto"/>
        <w:bottom w:val="none" w:sz="0" w:space="0" w:color="auto"/>
        <w:right w:val="none" w:sz="0" w:space="0" w:color="auto"/>
      </w:divBdr>
    </w:div>
    <w:div w:id="951286789">
      <w:bodyDiv w:val="1"/>
      <w:marLeft w:val="0"/>
      <w:marRight w:val="0"/>
      <w:marTop w:val="0"/>
      <w:marBottom w:val="0"/>
      <w:divBdr>
        <w:top w:val="none" w:sz="0" w:space="0" w:color="auto"/>
        <w:left w:val="none" w:sz="0" w:space="0" w:color="auto"/>
        <w:bottom w:val="none" w:sz="0" w:space="0" w:color="auto"/>
        <w:right w:val="none" w:sz="0" w:space="0" w:color="auto"/>
      </w:divBdr>
    </w:div>
    <w:div w:id="985745221">
      <w:bodyDiv w:val="1"/>
      <w:marLeft w:val="0"/>
      <w:marRight w:val="0"/>
      <w:marTop w:val="0"/>
      <w:marBottom w:val="0"/>
      <w:divBdr>
        <w:top w:val="none" w:sz="0" w:space="0" w:color="auto"/>
        <w:left w:val="none" w:sz="0" w:space="0" w:color="auto"/>
        <w:bottom w:val="none" w:sz="0" w:space="0" w:color="auto"/>
        <w:right w:val="none" w:sz="0" w:space="0" w:color="auto"/>
      </w:divBdr>
      <w:divsChild>
        <w:div w:id="1847675424">
          <w:marLeft w:val="0"/>
          <w:marRight w:val="0"/>
          <w:marTop w:val="0"/>
          <w:marBottom w:val="0"/>
          <w:divBdr>
            <w:top w:val="none" w:sz="0" w:space="0" w:color="auto"/>
            <w:left w:val="none" w:sz="0" w:space="0" w:color="auto"/>
            <w:bottom w:val="none" w:sz="0" w:space="0" w:color="auto"/>
            <w:right w:val="none" w:sz="0" w:space="0" w:color="auto"/>
          </w:divBdr>
          <w:divsChild>
            <w:div w:id="1998924455">
              <w:marLeft w:val="0"/>
              <w:marRight w:val="0"/>
              <w:marTop w:val="0"/>
              <w:marBottom w:val="0"/>
              <w:divBdr>
                <w:top w:val="none" w:sz="0" w:space="0" w:color="auto"/>
                <w:left w:val="none" w:sz="0" w:space="0" w:color="auto"/>
                <w:bottom w:val="none" w:sz="0" w:space="0" w:color="auto"/>
                <w:right w:val="none" w:sz="0" w:space="0" w:color="auto"/>
              </w:divBdr>
              <w:divsChild>
                <w:div w:id="17405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05011">
      <w:bodyDiv w:val="1"/>
      <w:marLeft w:val="0"/>
      <w:marRight w:val="0"/>
      <w:marTop w:val="0"/>
      <w:marBottom w:val="0"/>
      <w:divBdr>
        <w:top w:val="none" w:sz="0" w:space="0" w:color="auto"/>
        <w:left w:val="none" w:sz="0" w:space="0" w:color="auto"/>
        <w:bottom w:val="none" w:sz="0" w:space="0" w:color="auto"/>
        <w:right w:val="none" w:sz="0" w:space="0" w:color="auto"/>
      </w:divBdr>
    </w:div>
    <w:div w:id="1139806128">
      <w:bodyDiv w:val="1"/>
      <w:marLeft w:val="0"/>
      <w:marRight w:val="0"/>
      <w:marTop w:val="0"/>
      <w:marBottom w:val="0"/>
      <w:divBdr>
        <w:top w:val="none" w:sz="0" w:space="0" w:color="auto"/>
        <w:left w:val="none" w:sz="0" w:space="0" w:color="auto"/>
        <w:bottom w:val="none" w:sz="0" w:space="0" w:color="auto"/>
        <w:right w:val="none" w:sz="0" w:space="0" w:color="auto"/>
      </w:divBdr>
    </w:div>
    <w:div w:id="1267886935">
      <w:bodyDiv w:val="1"/>
      <w:marLeft w:val="0"/>
      <w:marRight w:val="0"/>
      <w:marTop w:val="0"/>
      <w:marBottom w:val="0"/>
      <w:divBdr>
        <w:top w:val="none" w:sz="0" w:space="0" w:color="auto"/>
        <w:left w:val="none" w:sz="0" w:space="0" w:color="auto"/>
        <w:bottom w:val="none" w:sz="0" w:space="0" w:color="auto"/>
        <w:right w:val="none" w:sz="0" w:space="0" w:color="auto"/>
      </w:divBdr>
      <w:divsChild>
        <w:div w:id="898633514">
          <w:marLeft w:val="0"/>
          <w:marRight w:val="0"/>
          <w:marTop w:val="0"/>
          <w:marBottom w:val="0"/>
          <w:divBdr>
            <w:top w:val="none" w:sz="0" w:space="0" w:color="auto"/>
            <w:left w:val="none" w:sz="0" w:space="0" w:color="auto"/>
            <w:bottom w:val="none" w:sz="0" w:space="0" w:color="auto"/>
            <w:right w:val="none" w:sz="0" w:space="0" w:color="auto"/>
          </w:divBdr>
          <w:divsChild>
            <w:div w:id="108672345">
              <w:marLeft w:val="0"/>
              <w:marRight w:val="0"/>
              <w:marTop w:val="0"/>
              <w:marBottom w:val="0"/>
              <w:divBdr>
                <w:top w:val="none" w:sz="0" w:space="0" w:color="auto"/>
                <w:left w:val="none" w:sz="0" w:space="0" w:color="auto"/>
                <w:bottom w:val="none" w:sz="0" w:space="0" w:color="auto"/>
                <w:right w:val="none" w:sz="0" w:space="0" w:color="auto"/>
              </w:divBdr>
              <w:divsChild>
                <w:div w:id="1935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7990">
      <w:bodyDiv w:val="1"/>
      <w:marLeft w:val="0"/>
      <w:marRight w:val="0"/>
      <w:marTop w:val="0"/>
      <w:marBottom w:val="0"/>
      <w:divBdr>
        <w:top w:val="none" w:sz="0" w:space="0" w:color="auto"/>
        <w:left w:val="none" w:sz="0" w:space="0" w:color="auto"/>
        <w:bottom w:val="none" w:sz="0" w:space="0" w:color="auto"/>
        <w:right w:val="none" w:sz="0" w:space="0" w:color="auto"/>
      </w:divBdr>
    </w:div>
    <w:div w:id="1292204404">
      <w:bodyDiv w:val="1"/>
      <w:marLeft w:val="0"/>
      <w:marRight w:val="0"/>
      <w:marTop w:val="0"/>
      <w:marBottom w:val="0"/>
      <w:divBdr>
        <w:top w:val="none" w:sz="0" w:space="0" w:color="auto"/>
        <w:left w:val="none" w:sz="0" w:space="0" w:color="auto"/>
        <w:bottom w:val="none" w:sz="0" w:space="0" w:color="auto"/>
        <w:right w:val="none" w:sz="0" w:space="0" w:color="auto"/>
      </w:divBdr>
    </w:div>
    <w:div w:id="1358311379">
      <w:bodyDiv w:val="1"/>
      <w:marLeft w:val="0"/>
      <w:marRight w:val="0"/>
      <w:marTop w:val="0"/>
      <w:marBottom w:val="0"/>
      <w:divBdr>
        <w:top w:val="none" w:sz="0" w:space="0" w:color="auto"/>
        <w:left w:val="none" w:sz="0" w:space="0" w:color="auto"/>
        <w:bottom w:val="none" w:sz="0" w:space="0" w:color="auto"/>
        <w:right w:val="none" w:sz="0" w:space="0" w:color="auto"/>
      </w:divBdr>
    </w:div>
    <w:div w:id="1380668651">
      <w:bodyDiv w:val="1"/>
      <w:marLeft w:val="0"/>
      <w:marRight w:val="0"/>
      <w:marTop w:val="0"/>
      <w:marBottom w:val="0"/>
      <w:divBdr>
        <w:top w:val="none" w:sz="0" w:space="0" w:color="auto"/>
        <w:left w:val="none" w:sz="0" w:space="0" w:color="auto"/>
        <w:bottom w:val="none" w:sz="0" w:space="0" w:color="auto"/>
        <w:right w:val="none" w:sz="0" w:space="0" w:color="auto"/>
      </w:divBdr>
      <w:divsChild>
        <w:div w:id="1622373930">
          <w:marLeft w:val="0"/>
          <w:marRight w:val="0"/>
          <w:marTop w:val="0"/>
          <w:marBottom w:val="0"/>
          <w:divBdr>
            <w:top w:val="none" w:sz="0" w:space="0" w:color="auto"/>
            <w:left w:val="none" w:sz="0" w:space="0" w:color="auto"/>
            <w:bottom w:val="none" w:sz="0" w:space="0" w:color="auto"/>
            <w:right w:val="none" w:sz="0" w:space="0" w:color="auto"/>
          </w:divBdr>
          <w:divsChild>
            <w:div w:id="189995099">
              <w:marLeft w:val="0"/>
              <w:marRight w:val="0"/>
              <w:marTop w:val="0"/>
              <w:marBottom w:val="0"/>
              <w:divBdr>
                <w:top w:val="none" w:sz="0" w:space="0" w:color="auto"/>
                <w:left w:val="none" w:sz="0" w:space="0" w:color="auto"/>
                <w:bottom w:val="none" w:sz="0" w:space="0" w:color="auto"/>
                <w:right w:val="none" w:sz="0" w:space="0" w:color="auto"/>
              </w:divBdr>
              <w:divsChild>
                <w:div w:id="4294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1574">
      <w:bodyDiv w:val="1"/>
      <w:marLeft w:val="0"/>
      <w:marRight w:val="0"/>
      <w:marTop w:val="0"/>
      <w:marBottom w:val="0"/>
      <w:divBdr>
        <w:top w:val="none" w:sz="0" w:space="0" w:color="auto"/>
        <w:left w:val="none" w:sz="0" w:space="0" w:color="auto"/>
        <w:bottom w:val="none" w:sz="0" w:space="0" w:color="auto"/>
        <w:right w:val="none" w:sz="0" w:space="0" w:color="auto"/>
      </w:divBdr>
    </w:div>
    <w:div w:id="1524324043">
      <w:bodyDiv w:val="1"/>
      <w:marLeft w:val="0"/>
      <w:marRight w:val="0"/>
      <w:marTop w:val="0"/>
      <w:marBottom w:val="0"/>
      <w:divBdr>
        <w:top w:val="none" w:sz="0" w:space="0" w:color="auto"/>
        <w:left w:val="none" w:sz="0" w:space="0" w:color="auto"/>
        <w:bottom w:val="none" w:sz="0" w:space="0" w:color="auto"/>
        <w:right w:val="none" w:sz="0" w:space="0" w:color="auto"/>
      </w:divBdr>
    </w:div>
    <w:div w:id="1619069668">
      <w:bodyDiv w:val="1"/>
      <w:marLeft w:val="0"/>
      <w:marRight w:val="0"/>
      <w:marTop w:val="0"/>
      <w:marBottom w:val="0"/>
      <w:divBdr>
        <w:top w:val="none" w:sz="0" w:space="0" w:color="auto"/>
        <w:left w:val="none" w:sz="0" w:space="0" w:color="auto"/>
        <w:bottom w:val="none" w:sz="0" w:space="0" w:color="auto"/>
        <w:right w:val="none" w:sz="0" w:space="0" w:color="auto"/>
      </w:divBdr>
      <w:divsChild>
        <w:div w:id="464590799">
          <w:marLeft w:val="0"/>
          <w:marRight w:val="0"/>
          <w:marTop w:val="0"/>
          <w:marBottom w:val="0"/>
          <w:divBdr>
            <w:top w:val="none" w:sz="0" w:space="0" w:color="auto"/>
            <w:left w:val="none" w:sz="0" w:space="0" w:color="auto"/>
            <w:bottom w:val="none" w:sz="0" w:space="0" w:color="auto"/>
            <w:right w:val="none" w:sz="0" w:space="0" w:color="auto"/>
          </w:divBdr>
          <w:divsChild>
            <w:div w:id="470175060">
              <w:marLeft w:val="0"/>
              <w:marRight w:val="0"/>
              <w:marTop w:val="0"/>
              <w:marBottom w:val="0"/>
              <w:divBdr>
                <w:top w:val="none" w:sz="0" w:space="0" w:color="auto"/>
                <w:left w:val="none" w:sz="0" w:space="0" w:color="auto"/>
                <w:bottom w:val="none" w:sz="0" w:space="0" w:color="auto"/>
                <w:right w:val="none" w:sz="0" w:space="0" w:color="auto"/>
              </w:divBdr>
              <w:divsChild>
                <w:div w:id="148912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8111">
      <w:bodyDiv w:val="1"/>
      <w:marLeft w:val="0"/>
      <w:marRight w:val="0"/>
      <w:marTop w:val="0"/>
      <w:marBottom w:val="0"/>
      <w:divBdr>
        <w:top w:val="none" w:sz="0" w:space="0" w:color="auto"/>
        <w:left w:val="none" w:sz="0" w:space="0" w:color="auto"/>
        <w:bottom w:val="none" w:sz="0" w:space="0" w:color="auto"/>
        <w:right w:val="none" w:sz="0" w:space="0" w:color="auto"/>
      </w:divBdr>
      <w:divsChild>
        <w:div w:id="422268235">
          <w:marLeft w:val="0"/>
          <w:marRight w:val="0"/>
          <w:marTop w:val="0"/>
          <w:marBottom w:val="0"/>
          <w:divBdr>
            <w:top w:val="none" w:sz="0" w:space="0" w:color="auto"/>
            <w:left w:val="none" w:sz="0" w:space="0" w:color="auto"/>
            <w:bottom w:val="none" w:sz="0" w:space="0" w:color="auto"/>
            <w:right w:val="none" w:sz="0" w:space="0" w:color="auto"/>
          </w:divBdr>
          <w:divsChild>
            <w:div w:id="30806318">
              <w:marLeft w:val="0"/>
              <w:marRight w:val="0"/>
              <w:marTop w:val="0"/>
              <w:marBottom w:val="0"/>
              <w:divBdr>
                <w:top w:val="none" w:sz="0" w:space="0" w:color="auto"/>
                <w:left w:val="none" w:sz="0" w:space="0" w:color="auto"/>
                <w:bottom w:val="none" w:sz="0" w:space="0" w:color="auto"/>
                <w:right w:val="none" w:sz="0" w:space="0" w:color="auto"/>
              </w:divBdr>
              <w:divsChild>
                <w:div w:id="105612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93302">
      <w:bodyDiv w:val="1"/>
      <w:marLeft w:val="0"/>
      <w:marRight w:val="0"/>
      <w:marTop w:val="0"/>
      <w:marBottom w:val="0"/>
      <w:divBdr>
        <w:top w:val="none" w:sz="0" w:space="0" w:color="auto"/>
        <w:left w:val="none" w:sz="0" w:space="0" w:color="auto"/>
        <w:bottom w:val="none" w:sz="0" w:space="0" w:color="auto"/>
        <w:right w:val="none" w:sz="0" w:space="0" w:color="auto"/>
      </w:divBdr>
      <w:divsChild>
        <w:div w:id="630864122">
          <w:marLeft w:val="0"/>
          <w:marRight w:val="0"/>
          <w:marTop w:val="0"/>
          <w:marBottom w:val="0"/>
          <w:divBdr>
            <w:top w:val="none" w:sz="0" w:space="0" w:color="auto"/>
            <w:left w:val="none" w:sz="0" w:space="0" w:color="auto"/>
            <w:bottom w:val="none" w:sz="0" w:space="0" w:color="auto"/>
            <w:right w:val="none" w:sz="0" w:space="0" w:color="auto"/>
          </w:divBdr>
          <w:divsChild>
            <w:div w:id="1305499738">
              <w:marLeft w:val="0"/>
              <w:marRight w:val="0"/>
              <w:marTop w:val="0"/>
              <w:marBottom w:val="0"/>
              <w:divBdr>
                <w:top w:val="none" w:sz="0" w:space="0" w:color="auto"/>
                <w:left w:val="none" w:sz="0" w:space="0" w:color="auto"/>
                <w:bottom w:val="none" w:sz="0" w:space="0" w:color="auto"/>
                <w:right w:val="none" w:sz="0" w:space="0" w:color="auto"/>
              </w:divBdr>
              <w:divsChild>
                <w:div w:id="10530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2981">
      <w:bodyDiv w:val="1"/>
      <w:marLeft w:val="0"/>
      <w:marRight w:val="0"/>
      <w:marTop w:val="0"/>
      <w:marBottom w:val="0"/>
      <w:divBdr>
        <w:top w:val="none" w:sz="0" w:space="0" w:color="auto"/>
        <w:left w:val="none" w:sz="0" w:space="0" w:color="auto"/>
        <w:bottom w:val="none" w:sz="0" w:space="0" w:color="auto"/>
        <w:right w:val="none" w:sz="0" w:space="0" w:color="auto"/>
      </w:divBdr>
      <w:divsChild>
        <w:div w:id="938485742">
          <w:marLeft w:val="0"/>
          <w:marRight w:val="0"/>
          <w:marTop w:val="0"/>
          <w:marBottom w:val="0"/>
          <w:divBdr>
            <w:top w:val="none" w:sz="0" w:space="0" w:color="auto"/>
            <w:left w:val="none" w:sz="0" w:space="0" w:color="auto"/>
            <w:bottom w:val="none" w:sz="0" w:space="0" w:color="auto"/>
            <w:right w:val="none" w:sz="0" w:space="0" w:color="auto"/>
          </w:divBdr>
          <w:divsChild>
            <w:div w:id="1350335448">
              <w:marLeft w:val="0"/>
              <w:marRight w:val="0"/>
              <w:marTop w:val="0"/>
              <w:marBottom w:val="0"/>
              <w:divBdr>
                <w:top w:val="none" w:sz="0" w:space="0" w:color="auto"/>
                <w:left w:val="none" w:sz="0" w:space="0" w:color="auto"/>
                <w:bottom w:val="none" w:sz="0" w:space="0" w:color="auto"/>
                <w:right w:val="none" w:sz="0" w:space="0" w:color="auto"/>
              </w:divBdr>
              <w:divsChild>
                <w:div w:id="188162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43936">
      <w:bodyDiv w:val="1"/>
      <w:marLeft w:val="0"/>
      <w:marRight w:val="0"/>
      <w:marTop w:val="0"/>
      <w:marBottom w:val="0"/>
      <w:divBdr>
        <w:top w:val="none" w:sz="0" w:space="0" w:color="auto"/>
        <w:left w:val="none" w:sz="0" w:space="0" w:color="auto"/>
        <w:bottom w:val="none" w:sz="0" w:space="0" w:color="auto"/>
        <w:right w:val="none" w:sz="0" w:space="0" w:color="auto"/>
      </w:divBdr>
      <w:divsChild>
        <w:div w:id="1877690489">
          <w:marLeft w:val="0"/>
          <w:marRight w:val="0"/>
          <w:marTop w:val="0"/>
          <w:marBottom w:val="0"/>
          <w:divBdr>
            <w:top w:val="none" w:sz="0" w:space="0" w:color="auto"/>
            <w:left w:val="none" w:sz="0" w:space="0" w:color="auto"/>
            <w:bottom w:val="none" w:sz="0" w:space="0" w:color="auto"/>
            <w:right w:val="none" w:sz="0" w:space="0" w:color="auto"/>
          </w:divBdr>
          <w:divsChild>
            <w:div w:id="1951089378">
              <w:marLeft w:val="0"/>
              <w:marRight w:val="0"/>
              <w:marTop w:val="0"/>
              <w:marBottom w:val="0"/>
              <w:divBdr>
                <w:top w:val="none" w:sz="0" w:space="0" w:color="auto"/>
                <w:left w:val="none" w:sz="0" w:space="0" w:color="auto"/>
                <w:bottom w:val="none" w:sz="0" w:space="0" w:color="auto"/>
                <w:right w:val="none" w:sz="0" w:space="0" w:color="auto"/>
              </w:divBdr>
              <w:divsChild>
                <w:div w:id="346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529795">
      <w:bodyDiv w:val="1"/>
      <w:marLeft w:val="0"/>
      <w:marRight w:val="0"/>
      <w:marTop w:val="0"/>
      <w:marBottom w:val="0"/>
      <w:divBdr>
        <w:top w:val="none" w:sz="0" w:space="0" w:color="auto"/>
        <w:left w:val="none" w:sz="0" w:space="0" w:color="auto"/>
        <w:bottom w:val="none" w:sz="0" w:space="0" w:color="auto"/>
        <w:right w:val="none" w:sz="0" w:space="0" w:color="auto"/>
      </w:divBdr>
      <w:divsChild>
        <w:div w:id="922103631">
          <w:marLeft w:val="0"/>
          <w:marRight w:val="0"/>
          <w:marTop w:val="0"/>
          <w:marBottom w:val="0"/>
          <w:divBdr>
            <w:top w:val="none" w:sz="0" w:space="0" w:color="auto"/>
            <w:left w:val="none" w:sz="0" w:space="0" w:color="auto"/>
            <w:bottom w:val="none" w:sz="0" w:space="0" w:color="auto"/>
            <w:right w:val="none" w:sz="0" w:space="0" w:color="auto"/>
          </w:divBdr>
          <w:divsChild>
            <w:div w:id="355934198">
              <w:marLeft w:val="0"/>
              <w:marRight w:val="0"/>
              <w:marTop w:val="0"/>
              <w:marBottom w:val="0"/>
              <w:divBdr>
                <w:top w:val="none" w:sz="0" w:space="0" w:color="auto"/>
                <w:left w:val="none" w:sz="0" w:space="0" w:color="auto"/>
                <w:bottom w:val="none" w:sz="0" w:space="0" w:color="auto"/>
                <w:right w:val="none" w:sz="0" w:space="0" w:color="auto"/>
              </w:divBdr>
              <w:divsChild>
                <w:div w:id="5136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ointsdgfund.org/sites/default/files/2020-10/Brief%20SDG%20Financing_eng.pdf" TargetMode="External"/><Relationship Id="rId18" Type="http://schemas.openxmlformats.org/officeDocument/2006/relationships/hyperlink" Target="https://www.facebook.com/UNDPUkraine/posts/3571053232915658" TargetMode="External"/><Relationship Id="rId26" Type="http://schemas.openxmlformats.org/officeDocument/2006/relationships/hyperlink" Target="https://www.linkedin.com/feed/update/urn:li:activity:6733024201508220928" TargetMode="External"/><Relationship Id="rId21" Type="http://schemas.openxmlformats.org/officeDocument/2006/relationships/hyperlink" Target="https://twitter.com/JointSDGFund/status/1338502426358386691?s=20"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facebook.com/UNDPUkraine/posts/3571053232915658" TargetMode="External"/><Relationship Id="rId25" Type="http://schemas.openxmlformats.org/officeDocument/2006/relationships/hyperlink" Target="https://twitter.com/dafinagercheva/status/1338496740215955456?s=20"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jointsdgfund.org/where-we-work/ukraine" TargetMode="External"/><Relationship Id="rId20" Type="http://schemas.openxmlformats.org/officeDocument/2006/relationships/hyperlink" Target="https://jointsdgfund.org/where-we-work/ukraine" TargetMode="External"/><Relationship Id="rId29" Type="http://schemas.openxmlformats.org/officeDocument/2006/relationships/hyperlink" Target="https://www.facebook.com/UNDPUkraine/posts/38046743495535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twitter.com/UNDPUkraine/status/1338496435365490688?s=20" TargetMode="External"/><Relationship Id="rId32" Type="http://schemas.openxmlformats.org/officeDocument/2006/relationships/theme" Target="theme/theme1.xml"/><Relationship Id="rId37"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hyperlink" Target="https://www.jointsdgfund.org/article/un-launches-joint-programme-help-ukraine-finance-work-sustainable-development-goals" TargetMode="External"/><Relationship Id="rId23" Type="http://schemas.openxmlformats.org/officeDocument/2006/relationships/hyperlink" Target="https://twitter.com/JointSDGFund/status/1338597676242391041?s=20" TargetMode="External"/><Relationship Id="rId28" Type="http://schemas.openxmlformats.org/officeDocument/2006/relationships/hyperlink" Target="https://www.facebook.com/UNDPUkraine/posts/3721009321253381" TargetMode="External"/><Relationship Id="rId36" Type="http://schemas.openxmlformats.org/officeDocument/2006/relationships/customXml" Target="../customXml/item5.xml"/><Relationship Id="rId10" Type="http://schemas.openxmlformats.org/officeDocument/2006/relationships/hyperlink" Target="https://undp.sharepoint.com/teams/UKR/PPM/Gender/Shared%20Resources/Gender%20Equality%20Seal/2_Capacities/2.5.%20Recruitment%20includes%20screening%20for%20competence%20on%20gender/Ukraine/Gender%20responsive%20recruitment%20guidelines_UNDP_Ukraine.pdf?CT=1611848319322&amp;OR=ItemsView" TargetMode="External"/><Relationship Id="rId19" Type="http://schemas.openxmlformats.org/officeDocument/2006/relationships/hyperlink" Target="https://twitter.com/UNDPUkraine/status/130656402292647936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yperlink" Target="https://www.ua.undp.org/content/ukraine/en/home/presscenter/pressreleases/20SDG%20Fund%20w20/joint-programme-to-finance-work-on-sdg.html" TargetMode="External"/><Relationship Id="rId22" Type="http://schemas.openxmlformats.org/officeDocument/2006/relationships/hyperlink" Target="https://jointsdgfund.org/article/un-launches-joint-programme-help-ukraine-finance-work-sustainable-development-goals" TargetMode="External"/><Relationship Id="rId27" Type="http://schemas.openxmlformats.org/officeDocument/2006/relationships/hyperlink" Target="https://www.linkedin.com/posts/jointsdgfund_sdgs-investing-inff-activity-6727649462354771968-cAjo" TargetMode="External"/><Relationship Id="rId30" Type="http://schemas.openxmlformats.org/officeDocument/2006/relationships/hyperlink" Target="https://mailchi.mp/1230bb4fe21b/welcome-to-the-joint-sdg-fund-newsletter-7133501?e=f56cae0a3f" TargetMode="External"/><Relationship Id="rId35" Type="http://schemas.openxmlformats.org/officeDocument/2006/relationships/customXml" Target="../customXml/item4.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2021-03-12T14:00:00+00:00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TaxCatchAll xmlns="1ed4137b-41b2-488b-8250-6d369ec27664">
      <Value>1112</Value>
      <Value>1691</Value>
      <Value>1</Value>
      <Value>763</Value>
    </TaxCatchAll>
    <c4e2ab2cc9354bbf9064eeb465a566ea xmlns="1ed4137b-41b2-488b-8250-6d369ec27664">
      <Terms xmlns="http://schemas.microsoft.com/office/infopath/2007/PartnerControls"/>
    </c4e2ab2cc9354bbf9064eeb465a566ea>
    <UndpProjectNo xmlns="1ed4137b-41b2-488b-8250-6d369ec27664">00130260</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UKR</TermName>
          <TermId xmlns="http://schemas.microsoft.com/office/infopath/2007/PartnerControls">ac2a8763-b8b1-4ebb-b99d-0d83724bc392</TermId>
        </TermInfo>
      </Terms>
    </gc6531b704974d528487414686b72f6f>
    <_dlc_DocId xmlns="f1161f5b-24a3-4c2d-bc81-44cb9325e8ee">ATLASPDC-4-131850</_dlc_DocId>
    <_dlc_DocIdUrl xmlns="f1161f5b-24a3-4c2d-bc81-44cb9325e8ee">
      <Url>https://info.undp.org/docs/pdc/_layouts/DocIdRedir.aspx?ID=ATLASPDC-4-131850</Url>
      <Description>ATLASPDC-4-131850</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269AC4A5-57D1-4E37-A57C-0C92D993DF4F}">
  <ds:schemaRefs>
    <ds:schemaRef ds:uri="http://schemas.openxmlformats.org/officeDocument/2006/bibliography"/>
  </ds:schemaRefs>
</ds:datastoreItem>
</file>

<file path=customXml/itemProps2.xml><?xml version="1.0" encoding="utf-8"?>
<ds:datastoreItem xmlns:ds="http://schemas.openxmlformats.org/officeDocument/2006/customXml" ds:itemID="{AF6DF358-1917-4622-948D-86C651B09561}"/>
</file>

<file path=customXml/itemProps3.xml><?xml version="1.0" encoding="utf-8"?>
<ds:datastoreItem xmlns:ds="http://schemas.openxmlformats.org/officeDocument/2006/customXml" ds:itemID="{0A500A5E-F463-4FB2-8D26-8FD0E608FAC4}"/>
</file>

<file path=customXml/itemProps4.xml><?xml version="1.0" encoding="utf-8"?>
<ds:datastoreItem xmlns:ds="http://schemas.openxmlformats.org/officeDocument/2006/customXml" ds:itemID="{5AF701F2-F964-4421-9042-A7AE985D6BCC}"/>
</file>

<file path=customXml/itemProps5.xml><?xml version="1.0" encoding="utf-8"?>
<ds:datastoreItem xmlns:ds="http://schemas.openxmlformats.org/officeDocument/2006/customXml" ds:itemID="{3D397C63-F4ED-4015-A553-6F3D296CF421}"/>
</file>

<file path=customXml/itemProps6.xml><?xml version="1.0" encoding="utf-8"?>
<ds:datastoreItem xmlns:ds="http://schemas.openxmlformats.org/officeDocument/2006/customXml" ds:itemID="{47C34804-6DF8-4FBB-9F51-456C4A11B09D}"/>
</file>

<file path=docProps/app.xml><?xml version="1.0" encoding="utf-8"?>
<Properties xmlns="http://schemas.openxmlformats.org/officeDocument/2006/extended-properties" xmlns:vt="http://schemas.openxmlformats.org/officeDocument/2006/docPropsVTypes">
  <Template>Normal</Template>
  <TotalTime>13</TotalTime>
  <Pages>23</Pages>
  <Words>8437</Words>
  <Characters>48097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Report_SDG Financing</dc:title>
  <dc:subject/>
  <dc:creator/>
  <cp:keywords/>
  <dc:description/>
  <cp:lastModifiedBy>Olena Ursu</cp:lastModifiedBy>
  <cp:revision>4</cp:revision>
  <dcterms:created xsi:type="dcterms:W3CDTF">2021-01-29T10:32:00Z</dcterms:created>
  <dcterms:modified xsi:type="dcterms:W3CDTF">2021-01-29T10:37:00Z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1691;#UKR|ac2a8763-b8b1-4ebb-b99d-0d83724bc392</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3839174b-a879-446d-964e-e03ffa0923a7</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